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12" w:rsidRPr="00237C79" w:rsidRDefault="00E74D05" w:rsidP="00900550">
      <w:pPr>
        <w:pStyle w:val="Intestazione10"/>
        <w:keepNext/>
        <w:keepLines/>
        <w:shd w:val="clear" w:color="auto" w:fill="auto"/>
        <w:spacing w:after="0" w:line="240" w:lineRule="auto"/>
        <w:rPr>
          <w:rFonts w:asciiTheme="minorHAnsi" w:hAnsiTheme="minorHAnsi"/>
          <w:color w:val="44546A" w:themeColor="text2"/>
        </w:rPr>
      </w:pPr>
      <w:bookmarkStart w:id="0" w:name="bookmark0"/>
      <w:r w:rsidRPr="00237C79">
        <w:rPr>
          <w:rFonts w:asciiTheme="minorHAnsi" w:hAnsiTheme="minorHAnsi"/>
          <w:color w:val="44546A" w:themeColor="text2"/>
        </w:rPr>
        <w:t>CONSIGLIO REGIONALE DELLA CAMPANIA</w:t>
      </w:r>
      <w:bookmarkEnd w:id="0"/>
    </w:p>
    <w:p w:rsidR="00E95A12" w:rsidRPr="00237C79" w:rsidRDefault="00E74D05" w:rsidP="00900550">
      <w:pPr>
        <w:pStyle w:val="Corpodeltesto0"/>
        <w:shd w:val="clear" w:color="auto" w:fill="auto"/>
        <w:spacing w:line="240" w:lineRule="auto"/>
        <w:ind w:firstLine="0"/>
        <w:jc w:val="center"/>
        <w:rPr>
          <w:rFonts w:asciiTheme="minorHAnsi" w:hAnsiTheme="minorHAnsi"/>
          <w:color w:val="44546A" w:themeColor="text2"/>
        </w:rPr>
      </w:pPr>
      <w:r w:rsidRPr="00237C79">
        <w:rPr>
          <w:rFonts w:asciiTheme="minorHAnsi" w:hAnsiTheme="minorHAnsi"/>
          <w:color w:val="44546A" w:themeColor="text2"/>
        </w:rPr>
        <w:t xml:space="preserve">GARA </w:t>
      </w:r>
      <w:r w:rsidR="00474563">
        <w:rPr>
          <w:rFonts w:asciiTheme="minorHAnsi" w:hAnsiTheme="minorHAnsi"/>
          <w:color w:val="44546A" w:themeColor="text2"/>
        </w:rPr>
        <w:t xml:space="preserve">PER L'AFFIDAMENTO </w:t>
      </w:r>
      <w:r w:rsidR="00BB5ADB">
        <w:rPr>
          <w:rFonts w:asciiTheme="minorHAnsi" w:hAnsiTheme="minorHAnsi"/>
          <w:color w:val="44546A" w:themeColor="text2"/>
        </w:rPr>
        <w:t xml:space="preserve">DEL </w:t>
      </w:r>
      <w:r w:rsidRPr="00237C79">
        <w:rPr>
          <w:rFonts w:asciiTheme="minorHAnsi" w:hAnsiTheme="minorHAnsi"/>
          <w:color w:val="44546A" w:themeColor="text2"/>
        </w:rPr>
        <w:t>SERVIZI</w:t>
      </w:r>
      <w:r w:rsidR="00474563">
        <w:rPr>
          <w:rFonts w:asciiTheme="minorHAnsi" w:hAnsiTheme="minorHAnsi"/>
          <w:color w:val="44546A" w:themeColor="text2"/>
        </w:rPr>
        <w:t xml:space="preserve">O DI </w:t>
      </w:r>
      <w:r w:rsidR="00BB5ADB">
        <w:rPr>
          <w:rFonts w:asciiTheme="minorHAnsi" w:hAnsiTheme="minorHAnsi"/>
          <w:color w:val="44546A" w:themeColor="text2"/>
        </w:rPr>
        <w:t xml:space="preserve">VIGILANZA ARMATA DELLE SEDI </w:t>
      </w:r>
      <w:r w:rsidRPr="00237C79">
        <w:rPr>
          <w:rFonts w:asciiTheme="minorHAnsi" w:hAnsiTheme="minorHAnsi"/>
          <w:color w:val="44546A" w:themeColor="text2"/>
        </w:rPr>
        <w:t>DEL CONSIGLIO REGIONALE DELLA CAMPANIA</w:t>
      </w:r>
      <w:r w:rsidR="00474563">
        <w:rPr>
          <w:rFonts w:asciiTheme="minorHAnsi" w:hAnsiTheme="minorHAnsi"/>
          <w:color w:val="44546A" w:themeColor="text2"/>
        </w:rPr>
        <w:t xml:space="preserve"> </w:t>
      </w:r>
    </w:p>
    <w:p w:rsidR="00237C79" w:rsidRDefault="00237C79" w:rsidP="00900550">
      <w:pPr>
        <w:pStyle w:val="Corpodeltesto20"/>
        <w:shd w:val="clear" w:color="auto" w:fill="auto"/>
        <w:spacing w:before="0" w:line="240" w:lineRule="auto"/>
        <w:jc w:val="center"/>
        <w:rPr>
          <w:rStyle w:val="Corpodeltesto2Noncorsivo"/>
          <w:rFonts w:asciiTheme="minorHAnsi" w:hAnsiTheme="minorHAnsi"/>
          <w:color w:val="44546A" w:themeColor="text2"/>
        </w:rPr>
      </w:pPr>
    </w:p>
    <w:p w:rsidR="00900550" w:rsidRPr="00237C79" w:rsidRDefault="00E74D05" w:rsidP="00900550">
      <w:pPr>
        <w:pStyle w:val="Corpodeltesto20"/>
        <w:shd w:val="clear" w:color="auto" w:fill="auto"/>
        <w:spacing w:before="0" w:line="240" w:lineRule="auto"/>
        <w:jc w:val="center"/>
        <w:rPr>
          <w:rStyle w:val="Corpodeltesto2Noncorsivo0"/>
          <w:rFonts w:asciiTheme="minorHAnsi" w:hAnsiTheme="minorHAnsi"/>
          <w:color w:val="44546A" w:themeColor="text2"/>
        </w:rPr>
      </w:pPr>
      <w:r w:rsidRPr="00237C79">
        <w:rPr>
          <w:rStyle w:val="Corpodeltesto2Noncorsivo"/>
          <w:rFonts w:asciiTheme="minorHAnsi" w:hAnsiTheme="minorHAnsi"/>
          <w:color w:val="44546A" w:themeColor="text2"/>
        </w:rPr>
        <w:t xml:space="preserve">Elenco Quesiti N. </w:t>
      </w:r>
      <w:r w:rsidR="00D10435">
        <w:rPr>
          <w:rStyle w:val="Corpodeltesto2Noncorsivo"/>
          <w:rFonts w:asciiTheme="minorHAnsi" w:hAnsiTheme="minorHAnsi"/>
          <w:color w:val="44546A" w:themeColor="text2"/>
        </w:rPr>
        <w:t>2</w:t>
      </w:r>
      <w:r w:rsidRPr="00237C79">
        <w:rPr>
          <w:rStyle w:val="Corpodeltesto2Noncorsivo"/>
          <w:rFonts w:asciiTheme="minorHAnsi" w:hAnsiTheme="minorHAnsi"/>
          <w:color w:val="44546A" w:themeColor="text2"/>
        </w:rPr>
        <w:t xml:space="preserve"> - aggiornato al: </w:t>
      </w:r>
      <w:r w:rsidR="00D10435">
        <w:rPr>
          <w:rStyle w:val="Corpodeltesto2Noncorsivo"/>
          <w:rFonts w:asciiTheme="minorHAnsi" w:hAnsiTheme="minorHAnsi"/>
          <w:color w:val="44546A" w:themeColor="text2"/>
        </w:rPr>
        <w:t>1</w:t>
      </w:r>
      <w:r w:rsidR="00077C88">
        <w:rPr>
          <w:rStyle w:val="Corpodeltesto2Noncorsivo"/>
          <w:rFonts w:asciiTheme="minorHAnsi" w:hAnsiTheme="minorHAnsi"/>
          <w:color w:val="44546A" w:themeColor="text2"/>
        </w:rPr>
        <w:t>1</w:t>
      </w:r>
      <w:r w:rsidR="00BB5ADB">
        <w:rPr>
          <w:rStyle w:val="Corpodeltesto2Noncorsivo"/>
          <w:rFonts w:asciiTheme="minorHAnsi" w:hAnsiTheme="minorHAnsi"/>
          <w:color w:val="44546A" w:themeColor="text2"/>
        </w:rPr>
        <w:t>/01/2017</w:t>
      </w:r>
      <w:r w:rsidRPr="00237C79">
        <w:rPr>
          <w:rStyle w:val="Corpodeltesto2Noncorsivo0"/>
          <w:rFonts w:asciiTheme="minorHAnsi" w:hAnsiTheme="minorHAnsi"/>
          <w:color w:val="44546A" w:themeColor="text2"/>
        </w:rPr>
        <w:t xml:space="preserve"> </w:t>
      </w:r>
    </w:p>
    <w:p w:rsidR="00237C79" w:rsidRDefault="00237C79" w:rsidP="00900550">
      <w:pPr>
        <w:pStyle w:val="Corpodeltesto20"/>
        <w:shd w:val="clear" w:color="auto" w:fill="auto"/>
        <w:spacing w:before="0" w:line="240" w:lineRule="auto"/>
        <w:jc w:val="center"/>
        <w:rPr>
          <w:rStyle w:val="Corpodeltesto21"/>
          <w:rFonts w:asciiTheme="minorHAnsi" w:hAnsiTheme="minorHAnsi"/>
          <w:i w:val="0"/>
          <w:color w:val="44546A" w:themeColor="text2"/>
        </w:rPr>
      </w:pPr>
    </w:p>
    <w:p w:rsidR="00E95A12" w:rsidRDefault="00E74D05" w:rsidP="00900550">
      <w:pPr>
        <w:pStyle w:val="Corpodeltesto20"/>
        <w:shd w:val="clear" w:color="auto" w:fill="auto"/>
        <w:spacing w:before="0" w:line="240" w:lineRule="auto"/>
        <w:jc w:val="center"/>
        <w:rPr>
          <w:rStyle w:val="Corpodeltesto21"/>
          <w:rFonts w:asciiTheme="minorHAnsi" w:hAnsiTheme="minorHAnsi"/>
          <w:i w:val="0"/>
          <w:color w:val="44546A" w:themeColor="text2"/>
        </w:rPr>
      </w:pPr>
      <w:r w:rsidRPr="00237C79">
        <w:rPr>
          <w:rStyle w:val="Corpodeltesto21"/>
          <w:rFonts w:asciiTheme="minorHAnsi" w:hAnsiTheme="minorHAnsi"/>
          <w:i w:val="0"/>
          <w:color w:val="44546A" w:themeColor="text2"/>
        </w:rPr>
        <w:t>Il Presente documento contiene i Quesiti e le Risposte pubblicate ad oggi</w:t>
      </w:r>
    </w:p>
    <w:p w:rsidR="008D64E2" w:rsidRDefault="008D64E2" w:rsidP="00900550">
      <w:pPr>
        <w:pStyle w:val="Corpodeltesto20"/>
        <w:shd w:val="clear" w:color="auto" w:fill="auto"/>
        <w:spacing w:before="0" w:line="240" w:lineRule="auto"/>
        <w:jc w:val="center"/>
        <w:rPr>
          <w:rStyle w:val="Corpodeltesto21"/>
          <w:rFonts w:asciiTheme="minorHAnsi" w:hAnsiTheme="minorHAnsi"/>
          <w:i w:val="0"/>
          <w:color w:val="44546A" w:themeColor="text2"/>
        </w:rPr>
      </w:pPr>
    </w:p>
    <w:p w:rsidR="00077C88" w:rsidRDefault="00077C88" w:rsidP="00900550">
      <w:pPr>
        <w:pStyle w:val="Corpodeltesto20"/>
        <w:shd w:val="clear" w:color="auto" w:fill="auto"/>
        <w:spacing w:before="0" w:line="240" w:lineRule="auto"/>
        <w:jc w:val="center"/>
        <w:rPr>
          <w:rStyle w:val="Corpodeltesto21"/>
          <w:rFonts w:asciiTheme="minorHAnsi" w:hAnsiTheme="minorHAnsi"/>
          <w:i w:val="0"/>
          <w:color w:val="44546A" w:themeColor="text2"/>
        </w:rPr>
      </w:pPr>
    </w:p>
    <w:p w:rsidR="00077C88" w:rsidRDefault="00077C88" w:rsidP="00900550">
      <w:pPr>
        <w:pStyle w:val="Corpodeltesto20"/>
        <w:shd w:val="clear" w:color="auto" w:fill="auto"/>
        <w:spacing w:before="0" w:line="240" w:lineRule="auto"/>
        <w:jc w:val="center"/>
        <w:rPr>
          <w:rStyle w:val="Corpodeltesto21"/>
          <w:rFonts w:asciiTheme="minorHAnsi" w:hAnsiTheme="minorHAnsi"/>
          <w:i w:val="0"/>
          <w:color w:val="44546A" w:themeColor="text2"/>
        </w:rPr>
      </w:pPr>
    </w:p>
    <w:p w:rsidR="008D64E2" w:rsidRDefault="008D64E2" w:rsidP="00900550">
      <w:pPr>
        <w:pStyle w:val="Corpodeltesto20"/>
        <w:shd w:val="clear" w:color="auto" w:fill="auto"/>
        <w:spacing w:before="0" w:line="240" w:lineRule="auto"/>
        <w:jc w:val="center"/>
        <w:rPr>
          <w:rStyle w:val="Corpodeltesto21"/>
          <w:rFonts w:asciiTheme="minorHAnsi" w:hAnsiTheme="minorHAnsi"/>
          <w:i w:val="0"/>
          <w:color w:val="44546A" w:themeColor="text2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213A80" w:rsidRPr="00237C79" w:rsidTr="005A78F2">
        <w:trPr>
          <w:trHeight w:val="32"/>
        </w:trPr>
        <w:tc>
          <w:tcPr>
            <w:tcW w:w="846" w:type="dxa"/>
          </w:tcPr>
          <w:p w:rsidR="00213A80" w:rsidRPr="00237C79" w:rsidRDefault="00213A80" w:rsidP="00213A80">
            <w:pPr>
              <w:pStyle w:val="Corpodeltesto0"/>
              <w:shd w:val="clear" w:color="auto" w:fill="auto"/>
              <w:spacing w:line="240" w:lineRule="auto"/>
              <w:ind w:left="180" w:firstLine="0"/>
              <w:rPr>
                <w:rFonts w:asciiTheme="minorHAnsi" w:hAnsiTheme="minorHAnsi"/>
                <w:color w:val="44546A" w:themeColor="text2"/>
              </w:rPr>
            </w:pPr>
            <w:r w:rsidRPr="00237C79">
              <w:rPr>
                <w:rFonts w:asciiTheme="minorHAnsi" w:hAnsiTheme="minorHAnsi"/>
                <w:color w:val="44546A" w:themeColor="text2"/>
              </w:rPr>
              <w:t>N</w:t>
            </w:r>
          </w:p>
        </w:tc>
        <w:tc>
          <w:tcPr>
            <w:tcW w:w="8788" w:type="dxa"/>
          </w:tcPr>
          <w:p w:rsidR="00213A80" w:rsidRPr="00237C79" w:rsidRDefault="00213A80" w:rsidP="00213A80">
            <w:pPr>
              <w:pStyle w:val="Corpodeltesto20"/>
              <w:shd w:val="clear" w:color="auto" w:fill="auto"/>
              <w:spacing w:before="0" w:line="240" w:lineRule="auto"/>
              <w:jc w:val="center"/>
              <w:rPr>
                <w:rFonts w:asciiTheme="minorHAnsi" w:hAnsiTheme="minorHAnsi"/>
                <w:i w:val="0"/>
                <w:color w:val="44546A" w:themeColor="text2"/>
              </w:rPr>
            </w:pPr>
            <w:r w:rsidRPr="00237C79">
              <w:rPr>
                <w:rStyle w:val="Corpodeltesto22"/>
                <w:rFonts w:asciiTheme="minorHAnsi" w:hAnsiTheme="minorHAnsi"/>
                <w:i w:val="0"/>
                <w:color w:val="FF0000"/>
              </w:rPr>
              <w:t>Q</w:t>
            </w:r>
            <w:r w:rsidRPr="00237C79">
              <w:rPr>
                <w:rStyle w:val="Corpodeltesto22"/>
                <w:rFonts w:asciiTheme="minorHAnsi" w:hAnsiTheme="minorHAnsi"/>
                <w:i w:val="0"/>
                <w:color w:val="44546A" w:themeColor="text2"/>
              </w:rPr>
              <w:t xml:space="preserve">uesito </w:t>
            </w:r>
            <w:r w:rsidRPr="00237C79">
              <w:rPr>
                <w:rFonts w:asciiTheme="minorHAnsi" w:hAnsiTheme="minorHAnsi"/>
                <w:i w:val="0"/>
                <w:color w:val="44546A" w:themeColor="text2"/>
              </w:rPr>
              <w:t xml:space="preserve">- </w:t>
            </w:r>
            <w:r w:rsidRPr="00237C79">
              <w:rPr>
                <w:rFonts w:asciiTheme="minorHAnsi" w:hAnsiTheme="minorHAnsi"/>
                <w:i w:val="0"/>
                <w:color w:val="00B0F0"/>
              </w:rPr>
              <w:t>R</w:t>
            </w:r>
            <w:r w:rsidRPr="00237C79">
              <w:rPr>
                <w:rFonts w:asciiTheme="minorHAnsi" w:hAnsiTheme="minorHAnsi"/>
                <w:i w:val="0"/>
                <w:color w:val="44546A" w:themeColor="text2"/>
              </w:rPr>
              <w:t>isposta</w:t>
            </w:r>
          </w:p>
        </w:tc>
      </w:tr>
      <w:tr w:rsidR="00213A80" w:rsidRPr="00237C79" w:rsidTr="005A78F2">
        <w:trPr>
          <w:trHeight w:val="113"/>
        </w:trPr>
        <w:tc>
          <w:tcPr>
            <w:tcW w:w="846" w:type="dxa"/>
            <w:vMerge w:val="restart"/>
          </w:tcPr>
          <w:p w:rsidR="00213A80" w:rsidRPr="00237C79" w:rsidRDefault="00213A80" w:rsidP="00213A80">
            <w:pPr>
              <w:pStyle w:val="Corpodeltesto0"/>
              <w:shd w:val="clear" w:color="auto" w:fill="auto"/>
              <w:spacing w:line="240" w:lineRule="auto"/>
              <w:ind w:left="180" w:firstLine="0"/>
              <w:rPr>
                <w:rFonts w:asciiTheme="minorHAnsi" w:hAnsiTheme="minorHAnsi"/>
                <w:color w:val="44546A" w:themeColor="text2"/>
              </w:rPr>
            </w:pPr>
            <w:r w:rsidRPr="00237C79">
              <w:rPr>
                <w:rFonts w:asciiTheme="minorHAnsi" w:hAnsiTheme="minorHAnsi"/>
                <w:color w:val="44546A" w:themeColor="text2"/>
              </w:rPr>
              <w:t>01</w:t>
            </w:r>
          </w:p>
        </w:tc>
        <w:tc>
          <w:tcPr>
            <w:tcW w:w="8788" w:type="dxa"/>
          </w:tcPr>
          <w:p w:rsidR="00E47A0D" w:rsidRPr="00237C79" w:rsidRDefault="00213A80" w:rsidP="00AF0290">
            <w:pPr>
              <w:pStyle w:val="Corpodeltesto0"/>
              <w:shd w:val="clear" w:color="auto" w:fill="auto"/>
              <w:spacing w:line="278" w:lineRule="exact"/>
              <w:ind w:left="650" w:hanging="650"/>
              <w:rPr>
                <w:rFonts w:asciiTheme="minorHAnsi" w:hAnsiTheme="minorHAnsi"/>
                <w:color w:val="44546A" w:themeColor="text2"/>
              </w:rPr>
            </w:pPr>
            <w:r>
              <w:rPr>
                <w:rFonts w:asciiTheme="minorHAnsi" w:hAnsiTheme="minorHAnsi"/>
                <w:color w:val="FF0000"/>
              </w:rPr>
              <w:t xml:space="preserve">  </w:t>
            </w:r>
            <w:r w:rsidRPr="00237C79">
              <w:rPr>
                <w:rFonts w:asciiTheme="minorHAnsi" w:hAnsiTheme="minorHAnsi"/>
                <w:color w:val="FF0000"/>
              </w:rPr>
              <w:t>Q:</w:t>
            </w:r>
            <w:r w:rsidRPr="00237C79">
              <w:rPr>
                <w:rFonts w:asciiTheme="minorHAnsi" w:hAnsiTheme="minorHAnsi"/>
                <w:color w:val="44546A" w:themeColor="text2"/>
              </w:rPr>
              <w:t xml:space="preserve"> </w:t>
            </w:r>
            <w:r>
              <w:rPr>
                <w:rFonts w:asciiTheme="minorHAnsi" w:hAnsiTheme="minorHAnsi"/>
                <w:color w:val="44546A" w:themeColor="text2"/>
              </w:rPr>
              <w:t xml:space="preserve">     </w:t>
            </w:r>
            <w:r w:rsidR="00D10435" w:rsidRPr="00D10435">
              <w:rPr>
                <w:rFonts w:asciiTheme="minorHAnsi" w:hAnsiTheme="minorHAnsi"/>
                <w:b w:val="0"/>
                <w:color w:val="auto"/>
              </w:rPr>
              <w:t>In riferimento al capitolato Speciale d’Appalto art. 3 orario di svolgimento del servizio, e art. 5 postazioni di servizio, si rileva una discrepanza relativa agli orari del personale da impiegare</w:t>
            </w:r>
            <w:r w:rsidR="008F4DBF" w:rsidRPr="005A78F2">
              <w:rPr>
                <w:rFonts w:asciiTheme="minorHAnsi" w:hAnsiTheme="minorHAnsi"/>
                <w:b w:val="0"/>
                <w:color w:val="auto"/>
              </w:rPr>
              <w:t>.</w:t>
            </w:r>
          </w:p>
        </w:tc>
      </w:tr>
      <w:tr w:rsidR="00213A80" w:rsidRPr="00237C79" w:rsidTr="005A78F2">
        <w:trPr>
          <w:trHeight w:val="639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213A80" w:rsidRPr="00237C79" w:rsidRDefault="00213A80" w:rsidP="00213A80">
            <w:pPr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8788" w:type="dxa"/>
          </w:tcPr>
          <w:p w:rsidR="00D10435" w:rsidRDefault="00213A80" w:rsidP="00D10435">
            <w:pPr>
              <w:pStyle w:val="Corpodeltesto0"/>
              <w:shd w:val="clear" w:color="auto" w:fill="auto"/>
              <w:spacing w:line="240" w:lineRule="auto"/>
              <w:ind w:left="140" w:firstLine="0"/>
              <w:jc w:val="both"/>
              <w:rPr>
                <w:rStyle w:val="Corpodeltesto1"/>
                <w:rFonts w:asciiTheme="minorHAnsi" w:hAnsiTheme="minorHAnsi"/>
                <w:b w:val="0"/>
                <w:color w:val="auto"/>
              </w:rPr>
            </w:pPr>
            <w:r w:rsidRPr="005A78F2">
              <w:rPr>
                <w:rStyle w:val="Corpodeltesto1"/>
                <w:rFonts w:asciiTheme="minorHAnsi" w:hAnsiTheme="minorHAnsi"/>
                <w:color w:val="auto"/>
              </w:rPr>
              <w:t>R</w:t>
            </w:r>
            <w:r w:rsidRPr="005A78F2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:   </w:t>
            </w:r>
            <w:r w:rsidR="00E47A0D" w:rsidRPr="005A78F2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   </w:t>
            </w:r>
            <w:r w:rsidR="00D10435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L’art. 3 specifica le ore di servizio globali di cui l’Amministrazione ha bisogno, mentre    </w:t>
            </w:r>
          </w:p>
          <w:p w:rsidR="00D10435" w:rsidRDefault="00D10435" w:rsidP="00D10435">
            <w:pPr>
              <w:pStyle w:val="Corpodeltesto0"/>
              <w:shd w:val="clear" w:color="auto" w:fill="auto"/>
              <w:spacing w:line="240" w:lineRule="auto"/>
              <w:ind w:left="140" w:firstLine="0"/>
              <w:jc w:val="both"/>
              <w:rPr>
                <w:rStyle w:val="Corpodeltesto1"/>
                <w:rFonts w:asciiTheme="minorHAnsi" w:hAnsiTheme="minorHAnsi"/>
                <w:b w:val="0"/>
                <w:color w:val="auto"/>
              </w:rPr>
            </w:pPr>
            <w:r>
              <w:rPr>
                <w:rStyle w:val="Corpodeltesto1"/>
                <w:rFonts w:asciiTheme="minorHAnsi" w:hAnsiTheme="minorHAnsi"/>
                <w:color w:val="auto"/>
              </w:rPr>
              <w:t xml:space="preserve">          </w:t>
            </w:r>
            <w:r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l’art. 5 </w:t>
            </w:r>
            <w:r w:rsidR="00AF0290">
              <w:rPr>
                <w:rStyle w:val="Corpodeltesto1"/>
                <w:rFonts w:asciiTheme="minorHAnsi" w:hAnsiTheme="minorHAnsi"/>
                <w:b w:val="0"/>
                <w:color w:val="auto"/>
              </w:rPr>
              <w:t>specifica semplicemente la postazione</w:t>
            </w:r>
            <w:r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 di servizio dove necessariamente la     </w:t>
            </w:r>
          </w:p>
          <w:p w:rsidR="00213A80" w:rsidRPr="00237C79" w:rsidRDefault="00D10435" w:rsidP="00D10435">
            <w:pPr>
              <w:pStyle w:val="Corpodeltesto0"/>
              <w:shd w:val="clear" w:color="auto" w:fill="auto"/>
              <w:spacing w:line="240" w:lineRule="auto"/>
              <w:ind w:left="140" w:firstLine="0"/>
              <w:jc w:val="both"/>
              <w:rPr>
                <w:rFonts w:asciiTheme="minorHAnsi" w:hAnsiTheme="minorHAnsi"/>
                <w:i/>
                <w:color w:val="44546A" w:themeColor="text2"/>
              </w:rPr>
            </w:pPr>
            <w:r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          guardia deve svolgere l’orario così come specificato</w:t>
            </w:r>
            <w:r w:rsidR="00AF0290">
              <w:rPr>
                <w:rStyle w:val="Corpodeltesto1"/>
                <w:rFonts w:asciiTheme="minorHAnsi" w:hAnsiTheme="minorHAnsi"/>
                <w:b w:val="0"/>
                <w:color w:val="auto"/>
              </w:rPr>
              <w:t>.</w:t>
            </w:r>
            <w:r w:rsidR="00213A80" w:rsidRPr="005A78F2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    </w:t>
            </w:r>
          </w:p>
        </w:tc>
      </w:tr>
      <w:tr w:rsidR="00221F06" w:rsidTr="005A78F2">
        <w:tc>
          <w:tcPr>
            <w:tcW w:w="846" w:type="dxa"/>
            <w:tcBorders>
              <w:bottom w:val="nil"/>
            </w:tcBorders>
          </w:tcPr>
          <w:p w:rsidR="00221F06" w:rsidRPr="00237C79" w:rsidRDefault="00221F06" w:rsidP="00221F06">
            <w:pPr>
              <w:pStyle w:val="Corpodeltesto0"/>
              <w:shd w:val="clear" w:color="auto" w:fill="auto"/>
              <w:spacing w:line="240" w:lineRule="auto"/>
              <w:ind w:left="180" w:firstLine="0"/>
              <w:rPr>
                <w:rFonts w:asciiTheme="minorHAnsi" w:hAnsiTheme="minorHAnsi"/>
                <w:color w:val="44546A" w:themeColor="text2"/>
              </w:rPr>
            </w:pPr>
            <w:r>
              <w:rPr>
                <w:rFonts w:asciiTheme="minorHAnsi" w:hAnsiTheme="minorHAnsi"/>
                <w:color w:val="44546A" w:themeColor="text2"/>
              </w:rPr>
              <w:t>02</w:t>
            </w:r>
          </w:p>
        </w:tc>
        <w:tc>
          <w:tcPr>
            <w:tcW w:w="8788" w:type="dxa"/>
          </w:tcPr>
          <w:p w:rsidR="00221F06" w:rsidRPr="00237C79" w:rsidRDefault="00221F06" w:rsidP="00AF0290">
            <w:pPr>
              <w:pStyle w:val="Corpodeltesto0"/>
              <w:shd w:val="clear" w:color="auto" w:fill="auto"/>
              <w:spacing w:line="278" w:lineRule="exact"/>
              <w:ind w:left="650" w:hanging="650"/>
              <w:rPr>
                <w:rFonts w:asciiTheme="minorHAnsi" w:hAnsiTheme="minorHAnsi"/>
                <w:color w:val="44546A" w:themeColor="text2"/>
              </w:rPr>
            </w:pPr>
            <w:r>
              <w:rPr>
                <w:rFonts w:asciiTheme="minorHAnsi" w:hAnsiTheme="minorHAnsi"/>
                <w:color w:val="FF0000"/>
              </w:rPr>
              <w:t xml:space="preserve">  </w:t>
            </w:r>
            <w:r w:rsidRPr="00237C79">
              <w:rPr>
                <w:rFonts w:asciiTheme="minorHAnsi" w:hAnsiTheme="minorHAnsi"/>
                <w:color w:val="FF0000"/>
              </w:rPr>
              <w:t>Q:</w:t>
            </w:r>
            <w:r w:rsidRPr="00237C79">
              <w:rPr>
                <w:rFonts w:asciiTheme="minorHAnsi" w:hAnsiTheme="minorHAnsi"/>
                <w:color w:val="44546A" w:themeColor="text2"/>
              </w:rPr>
              <w:t xml:space="preserve"> </w:t>
            </w:r>
            <w:r>
              <w:rPr>
                <w:rFonts w:asciiTheme="minorHAnsi" w:hAnsiTheme="minorHAnsi"/>
                <w:color w:val="44546A" w:themeColor="text2"/>
              </w:rPr>
              <w:t xml:space="preserve">     </w:t>
            </w:r>
            <w:r w:rsidR="00AF0290">
              <w:rPr>
                <w:rFonts w:asciiTheme="minorHAnsi" w:hAnsiTheme="minorHAnsi"/>
                <w:b w:val="0"/>
                <w:color w:val="auto"/>
              </w:rPr>
              <w:t>si fa presente che l’offerta economica fa riferimento al monte ore richiesto dall’art. 3.</w:t>
            </w:r>
          </w:p>
        </w:tc>
      </w:tr>
      <w:tr w:rsidR="00221F06" w:rsidTr="005A78F2">
        <w:tc>
          <w:tcPr>
            <w:tcW w:w="846" w:type="dxa"/>
            <w:tcBorders>
              <w:top w:val="nil"/>
            </w:tcBorders>
          </w:tcPr>
          <w:p w:rsidR="00221F06" w:rsidRPr="00237C79" w:rsidRDefault="00221F06" w:rsidP="00221F06">
            <w:pPr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8788" w:type="dxa"/>
          </w:tcPr>
          <w:p w:rsidR="00AF0290" w:rsidRDefault="00221F06" w:rsidP="00AF0290">
            <w:pPr>
              <w:pStyle w:val="Corpodeltesto0"/>
              <w:shd w:val="clear" w:color="auto" w:fill="auto"/>
              <w:spacing w:line="240" w:lineRule="auto"/>
              <w:ind w:left="140" w:firstLine="0"/>
              <w:jc w:val="both"/>
              <w:rPr>
                <w:rStyle w:val="Corpodeltesto1"/>
                <w:rFonts w:asciiTheme="minorHAnsi" w:hAnsiTheme="minorHAnsi"/>
                <w:b w:val="0"/>
                <w:color w:val="auto"/>
              </w:rPr>
            </w:pPr>
            <w:r w:rsidRPr="005A78F2">
              <w:rPr>
                <w:rStyle w:val="Corpodeltesto1"/>
                <w:rFonts w:asciiTheme="minorHAnsi" w:hAnsiTheme="minorHAnsi"/>
                <w:color w:val="auto"/>
              </w:rPr>
              <w:t>R</w:t>
            </w:r>
            <w:r w:rsidRPr="005A78F2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:   </w:t>
            </w:r>
            <w:r w:rsidR="00435C7F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   </w:t>
            </w:r>
            <w:r w:rsidR="00AF0290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Il valore dell’appalto è stato calcolato in considerazione del monte ore di servizio  </w:t>
            </w:r>
          </w:p>
          <w:p w:rsidR="00221F06" w:rsidRPr="00237C79" w:rsidRDefault="00AF0290" w:rsidP="00AF0290">
            <w:pPr>
              <w:pStyle w:val="Corpodeltesto0"/>
              <w:shd w:val="clear" w:color="auto" w:fill="auto"/>
              <w:spacing w:line="240" w:lineRule="auto"/>
              <w:ind w:left="140" w:firstLine="0"/>
              <w:jc w:val="both"/>
              <w:rPr>
                <w:rFonts w:asciiTheme="minorHAnsi" w:hAnsiTheme="minorHAnsi"/>
                <w:i/>
                <w:color w:val="44546A" w:themeColor="text2"/>
              </w:rPr>
            </w:pPr>
            <w:r>
              <w:rPr>
                <w:rStyle w:val="Corpodeltesto1"/>
                <w:rFonts w:asciiTheme="minorHAnsi" w:hAnsiTheme="minorHAnsi"/>
                <w:color w:val="auto"/>
              </w:rPr>
              <w:t xml:space="preserve">          </w:t>
            </w:r>
            <w:r>
              <w:rPr>
                <w:rStyle w:val="Corpodeltesto1"/>
                <w:rFonts w:asciiTheme="minorHAnsi" w:hAnsiTheme="minorHAnsi"/>
                <w:b w:val="0"/>
                <w:color w:val="auto"/>
              </w:rPr>
              <w:t>globali di cui all’art. 3.</w:t>
            </w:r>
            <w:r w:rsidR="00221F06" w:rsidRPr="005A78F2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            </w:t>
            </w:r>
          </w:p>
        </w:tc>
      </w:tr>
      <w:tr w:rsidR="00435C7F" w:rsidRPr="00237C79" w:rsidTr="00435C7F">
        <w:tc>
          <w:tcPr>
            <w:tcW w:w="846" w:type="dxa"/>
          </w:tcPr>
          <w:p w:rsidR="00435C7F" w:rsidRPr="00237C79" w:rsidRDefault="00435C7F" w:rsidP="00F27DBB">
            <w:pPr>
              <w:pStyle w:val="Corpodeltesto0"/>
              <w:shd w:val="clear" w:color="auto" w:fill="auto"/>
              <w:spacing w:line="240" w:lineRule="auto"/>
              <w:ind w:left="180" w:firstLine="0"/>
              <w:rPr>
                <w:rFonts w:asciiTheme="minorHAnsi" w:hAnsiTheme="minorHAnsi"/>
                <w:color w:val="44546A" w:themeColor="text2"/>
              </w:rPr>
            </w:pPr>
            <w:r>
              <w:rPr>
                <w:rFonts w:asciiTheme="minorHAnsi" w:hAnsiTheme="minorHAnsi"/>
                <w:color w:val="44546A" w:themeColor="text2"/>
              </w:rPr>
              <w:t>03</w:t>
            </w:r>
          </w:p>
        </w:tc>
        <w:tc>
          <w:tcPr>
            <w:tcW w:w="8788" w:type="dxa"/>
          </w:tcPr>
          <w:p w:rsidR="00435C7F" w:rsidRPr="00237C79" w:rsidRDefault="00435C7F" w:rsidP="00AF0290">
            <w:pPr>
              <w:pStyle w:val="Corpodeltesto0"/>
              <w:shd w:val="clear" w:color="auto" w:fill="auto"/>
              <w:spacing w:line="278" w:lineRule="exact"/>
              <w:ind w:left="650" w:hanging="650"/>
              <w:rPr>
                <w:rFonts w:asciiTheme="minorHAnsi" w:hAnsiTheme="minorHAnsi"/>
                <w:color w:val="44546A" w:themeColor="text2"/>
              </w:rPr>
            </w:pPr>
            <w:r>
              <w:rPr>
                <w:rFonts w:asciiTheme="minorHAnsi" w:hAnsiTheme="minorHAnsi"/>
                <w:color w:val="FF0000"/>
              </w:rPr>
              <w:t xml:space="preserve">  </w:t>
            </w:r>
            <w:r w:rsidRPr="00237C79">
              <w:rPr>
                <w:rFonts w:asciiTheme="minorHAnsi" w:hAnsiTheme="minorHAnsi"/>
                <w:color w:val="FF0000"/>
              </w:rPr>
              <w:t>Q:</w:t>
            </w:r>
            <w:r w:rsidRPr="00237C79">
              <w:rPr>
                <w:rFonts w:asciiTheme="minorHAnsi" w:hAnsiTheme="minorHAnsi"/>
                <w:color w:val="44546A" w:themeColor="text2"/>
              </w:rPr>
              <w:t xml:space="preserve"> </w:t>
            </w:r>
            <w:r>
              <w:rPr>
                <w:rFonts w:asciiTheme="minorHAnsi" w:hAnsiTheme="minorHAnsi"/>
                <w:color w:val="44546A" w:themeColor="text2"/>
              </w:rPr>
              <w:t xml:space="preserve">     </w:t>
            </w:r>
            <w:r w:rsidR="00AF0290">
              <w:rPr>
                <w:rFonts w:asciiTheme="minorHAnsi" w:hAnsiTheme="minorHAnsi"/>
                <w:b w:val="0"/>
                <w:color w:val="auto"/>
              </w:rPr>
              <w:t>Visto che l’allegato 1 riporta le stesse richieste del DGUE, i due documenti devono essere inseriti entrambi, oppure sono alternativi uno all’altro.</w:t>
            </w:r>
          </w:p>
        </w:tc>
      </w:tr>
      <w:tr w:rsidR="00435C7F" w:rsidRPr="00237C79" w:rsidTr="00435C7F">
        <w:tc>
          <w:tcPr>
            <w:tcW w:w="846" w:type="dxa"/>
          </w:tcPr>
          <w:p w:rsidR="00435C7F" w:rsidRPr="00237C79" w:rsidRDefault="00435C7F" w:rsidP="00F27DBB">
            <w:pPr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8788" w:type="dxa"/>
          </w:tcPr>
          <w:p w:rsidR="00435C7F" w:rsidRPr="00237C79" w:rsidRDefault="00435C7F" w:rsidP="00077C88">
            <w:pPr>
              <w:pStyle w:val="Corpodeltesto0"/>
              <w:shd w:val="clear" w:color="auto" w:fill="auto"/>
              <w:spacing w:line="240" w:lineRule="auto"/>
              <w:ind w:left="140" w:firstLine="0"/>
              <w:jc w:val="both"/>
              <w:rPr>
                <w:rFonts w:asciiTheme="minorHAnsi" w:hAnsiTheme="minorHAnsi"/>
                <w:i/>
                <w:color w:val="44546A" w:themeColor="text2"/>
              </w:rPr>
            </w:pPr>
            <w:r w:rsidRPr="005A78F2">
              <w:rPr>
                <w:rStyle w:val="Corpodeltesto1"/>
                <w:rFonts w:asciiTheme="minorHAnsi" w:hAnsiTheme="minorHAnsi"/>
                <w:color w:val="auto"/>
              </w:rPr>
              <w:t>R</w:t>
            </w:r>
            <w:r w:rsidRPr="005A78F2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:   </w:t>
            </w:r>
            <w:r w:rsidR="00AF0290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   Devono essere inseriti entrambi</w:t>
            </w:r>
            <w:r w:rsidRPr="005A78F2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.        </w:t>
            </w:r>
          </w:p>
        </w:tc>
      </w:tr>
      <w:tr w:rsidR="00981CDF" w:rsidRPr="00237C79" w:rsidTr="00981CDF">
        <w:tc>
          <w:tcPr>
            <w:tcW w:w="846" w:type="dxa"/>
          </w:tcPr>
          <w:p w:rsidR="00981CDF" w:rsidRPr="00237C79" w:rsidRDefault="00981CDF" w:rsidP="00F27DBB">
            <w:pPr>
              <w:pStyle w:val="Corpodeltesto0"/>
              <w:shd w:val="clear" w:color="auto" w:fill="auto"/>
              <w:spacing w:line="240" w:lineRule="auto"/>
              <w:ind w:left="180" w:firstLine="0"/>
              <w:rPr>
                <w:rFonts w:asciiTheme="minorHAnsi" w:hAnsiTheme="minorHAnsi"/>
                <w:color w:val="44546A" w:themeColor="text2"/>
              </w:rPr>
            </w:pPr>
            <w:r>
              <w:rPr>
                <w:rFonts w:asciiTheme="minorHAnsi" w:hAnsiTheme="minorHAnsi"/>
                <w:color w:val="44546A" w:themeColor="text2"/>
              </w:rPr>
              <w:t>04</w:t>
            </w:r>
          </w:p>
        </w:tc>
        <w:tc>
          <w:tcPr>
            <w:tcW w:w="8788" w:type="dxa"/>
          </w:tcPr>
          <w:p w:rsidR="00043760" w:rsidRPr="00043760" w:rsidRDefault="00981CDF" w:rsidP="003561C2">
            <w:pPr>
              <w:pStyle w:val="Corpodeltesto0"/>
              <w:shd w:val="clear" w:color="auto" w:fill="auto"/>
              <w:spacing w:line="278" w:lineRule="exact"/>
              <w:ind w:left="650" w:hanging="650"/>
              <w:rPr>
                <w:rFonts w:asciiTheme="minorHAnsi" w:hAnsiTheme="minorHAnsi"/>
                <w:b w:val="0"/>
                <w:color w:val="auto"/>
              </w:rPr>
            </w:pPr>
            <w:r w:rsidRPr="00043760">
              <w:rPr>
                <w:rFonts w:asciiTheme="minorHAnsi" w:hAnsiTheme="minorHAnsi"/>
                <w:b w:val="0"/>
                <w:color w:val="auto"/>
              </w:rPr>
              <w:t xml:space="preserve">  </w:t>
            </w:r>
            <w:r w:rsidRPr="00043760">
              <w:rPr>
                <w:rFonts w:asciiTheme="minorHAnsi" w:hAnsiTheme="minorHAnsi"/>
                <w:color w:val="FF0000"/>
              </w:rPr>
              <w:t>Q</w:t>
            </w:r>
            <w:r w:rsidRPr="00043760">
              <w:rPr>
                <w:rFonts w:asciiTheme="minorHAnsi" w:hAnsiTheme="minorHAnsi"/>
                <w:b w:val="0"/>
                <w:color w:val="auto"/>
              </w:rPr>
              <w:t xml:space="preserve">:      </w:t>
            </w:r>
            <w:r w:rsidR="003561C2">
              <w:rPr>
                <w:rFonts w:asciiTheme="minorHAnsi" w:hAnsiTheme="minorHAnsi"/>
                <w:b w:val="0"/>
                <w:color w:val="auto"/>
              </w:rPr>
              <w:t>È</w:t>
            </w:r>
            <w:r w:rsidR="00AF0290">
              <w:rPr>
                <w:rFonts w:asciiTheme="minorHAnsi" w:hAnsiTheme="minorHAnsi"/>
                <w:b w:val="0"/>
                <w:color w:val="auto"/>
              </w:rPr>
              <w:t xml:space="preserve"> possibile avere le dichiarazioni e l’offerta economica in formato Word.</w:t>
            </w:r>
          </w:p>
        </w:tc>
      </w:tr>
      <w:tr w:rsidR="00981CDF" w:rsidRPr="00237C79" w:rsidTr="00981CDF">
        <w:tc>
          <w:tcPr>
            <w:tcW w:w="846" w:type="dxa"/>
          </w:tcPr>
          <w:p w:rsidR="00981CDF" w:rsidRPr="00237C79" w:rsidRDefault="00981CDF" w:rsidP="00F27DBB">
            <w:pPr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8788" w:type="dxa"/>
          </w:tcPr>
          <w:p w:rsidR="00916C64" w:rsidRDefault="00981CDF" w:rsidP="00916C64">
            <w:pPr>
              <w:pStyle w:val="Corpodeltesto0"/>
              <w:shd w:val="clear" w:color="auto" w:fill="auto"/>
              <w:spacing w:line="240" w:lineRule="auto"/>
              <w:ind w:left="140" w:firstLine="0"/>
              <w:jc w:val="both"/>
              <w:rPr>
                <w:rStyle w:val="Corpodeltesto1"/>
                <w:rFonts w:asciiTheme="minorHAnsi" w:hAnsiTheme="minorHAnsi"/>
                <w:b w:val="0"/>
                <w:color w:val="auto"/>
              </w:rPr>
            </w:pPr>
            <w:r w:rsidRPr="005A78F2">
              <w:rPr>
                <w:rStyle w:val="Corpodeltesto1"/>
                <w:rFonts w:asciiTheme="minorHAnsi" w:hAnsiTheme="minorHAnsi"/>
                <w:color w:val="auto"/>
              </w:rPr>
              <w:t>R</w:t>
            </w:r>
            <w:r w:rsidRPr="005A78F2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:   </w:t>
            </w:r>
            <w:r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   </w:t>
            </w:r>
            <w:r w:rsidR="00077C88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Si </w:t>
            </w:r>
            <w:r w:rsidR="00916C64">
              <w:rPr>
                <w:rStyle w:val="Corpodeltesto1"/>
                <w:rFonts w:asciiTheme="minorHAnsi" w:hAnsiTheme="minorHAnsi"/>
                <w:b w:val="0"/>
                <w:color w:val="auto"/>
              </w:rPr>
              <w:t>precisa</w:t>
            </w:r>
            <w:r w:rsidR="00077C88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, </w:t>
            </w:r>
            <w:r w:rsidR="00916C64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come riportato dal Disciplinare di gara, che i moduli allegati rappresentano    </w:t>
            </w:r>
          </w:p>
          <w:p w:rsidR="00916C64" w:rsidRDefault="00916C64" w:rsidP="00916C64">
            <w:pPr>
              <w:pStyle w:val="Corpodeltesto0"/>
              <w:shd w:val="clear" w:color="auto" w:fill="auto"/>
              <w:spacing w:line="240" w:lineRule="auto"/>
              <w:ind w:left="140" w:firstLine="0"/>
              <w:jc w:val="both"/>
              <w:rPr>
                <w:rStyle w:val="Corpodeltesto1"/>
                <w:rFonts w:asciiTheme="minorHAnsi" w:hAnsiTheme="minorHAnsi"/>
                <w:b w:val="0"/>
                <w:color w:val="auto"/>
              </w:rPr>
            </w:pPr>
            <w:r>
              <w:rPr>
                <w:rStyle w:val="Corpodeltesto1"/>
                <w:rFonts w:asciiTheme="minorHAnsi" w:hAnsiTheme="minorHAnsi"/>
                <w:color w:val="auto"/>
              </w:rPr>
              <w:t xml:space="preserve">          </w:t>
            </w:r>
            <w:r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dei modelli da utilizzare preferibilmente, ma non obbligatoriamente per la redazione </w:t>
            </w:r>
          </w:p>
          <w:p w:rsidR="00916C64" w:rsidRDefault="00916C64" w:rsidP="00916C64">
            <w:pPr>
              <w:pStyle w:val="Corpodeltesto0"/>
              <w:shd w:val="clear" w:color="auto" w:fill="auto"/>
              <w:spacing w:line="240" w:lineRule="auto"/>
              <w:ind w:left="140" w:firstLine="0"/>
              <w:jc w:val="both"/>
              <w:rPr>
                <w:rStyle w:val="Corpodeltesto1"/>
                <w:rFonts w:asciiTheme="minorHAnsi" w:hAnsiTheme="minorHAnsi"/>
                <w:b w:val="0"/>
                <w:color w:val="auto"/>
              </w:rPr>
            </w:pPr>
            <w:r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          delle varie domande e dell’offerta economica, ad ogni buon fine, comunque</w:t>
            </w:r>
            <w:r w:rsidR="00077C88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  si </w:t>
            </w:r>
          </w:p>
          <w:p w:rsidR="00D14907" w:rsidRPr="00237C79" w:rsidRDefault="00916C64" w:rsidP="00916C64">
            <w:pPr>
              <w:pStyle w:val="Corpodeltesto0"/>
              <w:shd w:val="clear" w:color="auto" w:fill="auto"/>
              <w:spacing w:line="240" w:lineRule="auto"/>
              <w:ind w:left="140" w:firstLine="0"/>
              <w:jc w:val="both"/>
              <w:rPr>
                <w:rFonts w:asciiTheme="minorHAnsi" w:hAnsiTheme="minorHAnsi"/>
                <w:i/>
                <w:color w:val="44546A" w:themeColor="text2"/>
              </w:rPr>
            </w:pPr>
            <w:r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          </w:t>
            </w:r>
            <w:bookmarkStart w:id="1" w:name="_GoBack"/>
            <w:bookmarkEnd w:id="1"/>
            <w:r w:rsidR="00077C88">
              <w:rPr>
                <w:rStyle w:val="Corpodeltesto1"/>
                <w:rFonts w:asciiTheme="minorHAnsi" w:hAnsiTheme="minorHAnsi"/>
                <w:b w:val="0"/>
                <w:color w:val="auto"/>
              </w:rPr>
              <w:t>allegano gli allegati in formato Word.</w:t>
            </w:r>
          </w:p>
        </w:tc>
      </w:tr>
      <w:tr w:rsidR="002D6910" w:rsidRPr="00043760" w:rsidTr="002D6910">
        <w:tc>
          <w:tcPr>
            <w:tcW w:w="846" w:type="dxa"/>
          </w:tcPr>
          <w:p w:rsidR="002D6910" w:rsidRPr="00237C79" w:rsidRDefault="002D6910" w:rsidP="008F2A88">
            <w:pPr>
              <w:pStyle w:val="Corpodeltesto0"/>
              <w:shd w:val="clear" w:color="auto" w:fill="auto"/>
              <w:spacing w:line="240" w:lineRule="auto"/>
              <w:ind w:left="180" w:firstLine="0"/>
              <w:rPr>
                <w:rFonts w:asciiTheme="minorHAnsi" w:hAnsiTheme="minorHAnsi"/>
                <w:color w:val="44546A" w:themeColor="text2"/>
              </w:rPr>
            </w:pPr>
            <w:r>
              <w:rPr>
                <w:rFonts w:asciiTheme="minorHAnsi" w:hAnsiTheme="minorHAnsi"/>
                <w:color w:val="44546A" w:themeColor="text2"/>
              </w:rPr>
              <w:t>05</w:t>
            </w:r>
          </w:p>
        </w:tc>
        <w:tc>
          <w:tcPr>
            <w:tcW w:w="8788" w:type="dxa"/>
          </w:tcPr>
          <w:p w:rsidR="002D6910" w:rsidRPr="00043760" w:rsidRDefault="002D6910" w:rsidP="00832840">
            <w:pPr>
              <w:pStyle w:val="Corpodeltesto0"/>
              <w:shd w:val="clear" w:color="auto" w:fill="auto"/>
              <w:spacing w:line="278" w:lineRule="exact"/>
              <w:ind w:left="650" w:hanging="650"/>
              <w:rPr>
                <w:rFonts w:asciiTheme="minorHAnsi" w:hAnsiTheme="minorHAnsi"/>
                <w:b w:val="0"/>
                <w:color w:val="auto"/>
              </w:rPr>
            </w:pPr>
            <w:r w:rsidRPr="00043760">
              <w:rPr>
                <w:rFonts w:asciiTheme="minorHAnsi" w:hAnsiTheme="minorHAnsi"/>
                <w:b w:val="0"/>
                <w:color w:val="auto"/>
              </w:rPr>
              <w:t xml:space="preserve">  </w:t>
            </w:r>
            <w:r w:rsidRPr="00043760">
              <w:rPr>
                <w:rFonts w:asciiTheme="minorHAnsi" w:hAnsiTheme="minorHAnsi"/>
                <w:color w:val="FF0000"/>
              </w:rPr>
              <w:t>Q</w:t>
            </w:r>
            <w:r w:rsidRPr="00043760">
              <w:rPr>
                <w:rFonts w:asciiTheme="minorHAnsi" w:hAnsiTheme="minorHAnsi"/>
                <w:b w:val="0"/>
                <w:color w:val="auto"/>
              </w:rPr>
              <w:t xml:space="preserve">:      </w:t>
            </w:r>
            <w:r w:rsidR="00832840">
              <w:rPr>
                <w:rFonts w:asciiTheme="minorHAnsi" w:hAnsiTheme="minorHAnsi"/>
                <w:b w:val="0"/>
                <w:color w:val="auto"/>
              </w:rPr>
              <w:t>L’articolo 10.1.11 del disciplinare di gara, parla della compilazione del protocollo di legalità, si chiede di fornire cortesemente detto documento.</w:t>
            </w:r>
          </w:p>
        </w:tc>
      </w:tr>
      <w:tr w:rsidR="002D6910" w:rsidRPr="00237C79" w:rsidTr="002D6910">
        <w:tc>
          <w:tcPr>
            <w:tcW w:w="846" w:type="dxa"/>
          </w:tcPr>
          <w:p w:rsidR="002D6910" w:rsidRPr="00237C79" w:rsidRDefault="002D6910" w:rsidP="008F2A88">
            <w:pPr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8788" w:type="dxa"/>
          </w:tcPr>
          <w:p w:rsidR="00832840" w:rsidRDefault="002D6910" w:rsidP="00832840">
            <w:pPr>
              <w:pStyle w:val="Corpodeltesto0"/>
              <w:shd w:val="clear" w:color="auto" w:fill="auto"/>
              <w:spacing w:line="240" w:lineRule="auto"/>
              <w:ind w:left="140" w:firstLine="0"/>
              <w:jc w:val="both"/>
              <w:rPr>
                <w:rStyle w:val="Corpodeltesto1"/>
                <w:rFonts w:asciiTheme="minorHAnsi" w:hAnsiTheme="minorHAnsi"/>
                <w:b w:val="0"/>
                <w:color w:val="auto"/>
              </w:rPr>
            </w:pPr>
            <w:r w:rsidRPr="005A78F2">
              <w:rPr>
                <w:rStyle w:val="Corpodeltesto1"/>
                <w:rFonts w:asciiTheme="minorHAnsi" w:hAnsiTheme="minorHAnsi"/>
                <w:color w:val="auto"/>
              </w:rPr>
              <w:t>R</w:t>
            </w:r>
            <w:r w:rsidRPr="005A78F2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:   </w:t>
            </w:r>
            <w:r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   </w:t>
            </w:r>
            <w:r w:rsidR="00832840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Sempre nell’art. 10.1.11 del disciplinare di gara è indicato dove è reperibile il protocollo </w:t>
            </w:r>
          </w:p>
          <w:p w:rsidR="002D6910" w:rsidRPr="002D6910" w:rsidRDefault="00832840" w:rsidP="00832840">
            <w:pPr>
              <w:pStyle w:val="Corpodeltesto0"/>
              <w:shd w:val="clear" w:color="auto" w:fill="auto"/>
              <w:spacing w:line="240" w:lineRule="auto"/>
              <w:ind w:left="140" w:firstLine="0"/>
              <w:jc w:val="both"/>
              <w:rPr>
                <w:rFonts w:asciiTheme="minorHAnsi" w:hAnsiTheme="minorHAnsi"/>
                <w:b w:val="0"/>
                <w:color w:val="44546A" w:themeColor="text2"/>
              </w:rPr>
            </w:pPr>
            <w:r>
              <w:rPr>
                <w:rStyle w:val="Corpodeltesto1"/>
                <w:rFonts w:asciiTheme="minorHAnsi" w:hAnsiTheme="minorHAnsi"/>
                <w:color w:val="auto"/>
              </w:rPr>
              <w:t xml:space="preserve">        </w:t>
            </w:r>
            <w:r>
              <w:rPr>
                <w:rStyle w:val="Corpodeltesto1"/>
                <w:rFonts w:asciiTheme="minorHAnsi" w:hAnsiTheme="minorHAnsi"/>
                <w:b w:val="0"/>
                <w:color w:val="auto"/>
              </w:rPr>
              <w:t>di Legalità, basta scaricarlo e sottoscriverlo per ogni singola pagina per accettazione.</w:t>
            </w:r>
            <w:r w:rsidR="002D6910" w:rsidRPr="002D6910">
              <w:rPr>
                <w:rFonts w:asciiTheme="minorHAnsi" w:hAnsiTheme="minorHAnsi"/>
                <w:b w:val="0"/>
                <w:color w:val="44546A" w:themeColor="text2"/>
              </w:rPr>
              <w:t xml:space="preserve"> </w:t>
            </w:r>
          </w:p>
        </w:tc>
      </w:tr>
      <w:tr w:rsidR="00832840" w:rsidRPr="00043760" w:rsidTr="00832840">
        <w:tc>
          <w:tcPr>
            <w:tcW w:w="846" w:type="dxa"/>
          </w:tcPr>
          <w:p w:rsidR="00832840" w:rsidRPr="00237C79" w:rsidRDefault="00832840" w:rsidP="00585FF3">
            <w:pPr>
              <w:pStyle w:val="Corpodeltesto0"/>
              <w:shd w:val="clear" w:color="auto" w:fill="auto"/>
              <w:spacing w:line="240" w:lineRule="auto"/>
              <w:ind w:left="180" w:firstLine="0"/>
              <w:rPr>
                <w:rFonts w:asciiTheme="minorHAnsi" w:hAnsiTheme="minorHAnsi"/>
                <w:color w:val="44546A" w:themeColor="text2"/>
              </w:rPr>
            </w:pPr>
            <w:r>
              <w:rPr>
                <w:rFonts w:asciiTheme="minorHAnsi" w:hAnsiTheme="minorHAnsi"/>
                <w:color w:val="44546A" w:themeColor="text2"/>
              </w:rPr>
              <w:t>06</w:t>
            </w:r>
          </w:p>
        </w:tc>
        <w:tc>
          <w:tcPr>
            <w:tcW w:w="8788" w:type="dxa"/>
          </w:tcPr>
          <w:p w:rsidR="00832840" w:rsidRPr="00043760" w:rsidRDefault="00832840" w:rsidP="003561C2">
            <w:pPr>
              <w:pStyle w:val="Corpodeltesto0"/>
              <w:shd w:val="clear" w:color="auto" w:fill="auto"/>
              <w:spacing w:line="278" w:lineRule="exact"/>
              <w:ind w:left="650" w:hanging="650"/>
              <w:rPr>
                <w:rFonts w:asciiTheme="minorHAnsi" w:hAnsiTheme="minorHAnsi"/>
                <w:b w:val="0"/>
                <w:color w:val="auto"/>
              </w:rPr>
            </w:pPr>
            <w:r w:rsidRPr="00043760">
              <w:rPr>
                <w:rFonts w:asciiTheme="minorHAnsi" w:hAnsiTheme="minorHAnsi"/>
                <w:b w:val="0"/>
                <w:color w:val="auto"/>
              </w:rPr>
              <w:t xml:space="preserve">  </w:t>
            </w:r>
            <w:r w:rsidRPr="00043760">
              <w:rPr>
                <w:rFonts w:asciiTheme="minorHAnsi" w:hAnsiTheme="minorHAnsi"/>
                <w:color w:val="FF0000"/>
              </w:rPr>
              <w:t>Q</w:t>
            </w:r>
            <w:r w:rsidRPr="00043760">
              <w:rPr>
                <w:rFonts w:asciiTheme="minorHAnsi" w:hAnsiTheme="minorHAnsi"/>
                <w:b w:val="0"/>
                <w:color w:val="auto"/>
              </w:rPr>
              <w:t xml:space="preserve">:      </w:t>
            </w:r>
            <w:r w:rsidR="003561C2">
              <w:rPr>
                <w:rFonts w:asciiTheme="minorHAnsi" w:hAnsiTheme="minorHAnsi"/>
                <w:b w:val="0"/>
                <w:color w:val="auto"/>
              </w:rPr>
              <w:t>È</w:t>
            </w:r>
            <w:r>
              <w:rPr>
                <w:rFonts w:asciiTheme="minorHAnsi" w:hAnsiTheme="minorHAnsi"/>
                <w:b w:val="0"/>
                <w:color w:val="auto"/>
              </w:rPr>
              <w:t xml:space="preserve"> previsto cambio d’appalto? Se si</w:t>
            </w:r>
            <w:r w:rsidR="00916C64">
              <w:rPr>
                <w:rFonts w:asciiTheme="minorHAnsi" w:hAnsiTheme="minorHAnsi"/>
                <w:b w:val="0"/>
                <w:color w:val="auto"/>
              </w:rPr>
              <w:t>,</w:t>
            </w:r>
            <w:r>
              <w:rPr>
                <w:rFonts w:asciiTheme="minorHAnsi" w:hAnsiTheme="minorHAnsi"/>
                <w:b w:val="0"/>
                <w:color w:val="auto"/>
              </w:rPr>
              <w:t xml:space="preserve"> avremmo necessità di conoscere nel dettaglio: gli inquadramenti del personale, ossia CCNL applicato, superminimi, livelli di inquadramento</w:t>
            </w:r>
            <w:r w:rsidR="007C4AEC">
              <w:rPr>
                <w:rFonts w:asciiTheme="minorHAnsi" w:hAnsiTheme="minorHAnsi"/>
                <w:b w:val="0"/>
                <w:color w:val="auto"/>
              </w:rPr>
              <w:t>, paga base (lorda), eventuali voci aggiuntive di retribuzione, anzianità convenzionale, l’istituto di provenienza ed il numero totale di impiegati.</w:t>
            </w:r>
            <w:r>
              <w:rPr>
                <w:rFonts w:asciiTheme="minorHAnsi" w:hAnsiTheme="minorHAnsi"/>
                <w:b w:val="0"/>
                <w:color w:val="auto"/>
              </w:rPr>
              <w:t>.</w:t>
            </w:r>
          </w:p>
        </w:tc>
      </w:tr>
      <w:tr w:rsidR="00832840" w:rsidRPr="002D6910" w:rsidTr="00832840">
        <w:tc>
          <w:tcPr>
            <w:tcW w:w="846" w:type="dxa"/>
          </w:tcPr>
          <w:p w:rsidR="00832840" w:rsidRPr="00237C79" w:rsidRDefault="00832840" w:rsidP="00585FF3">
            <w:pPr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8788" w:type="dxa"/>
          </w:tcPr>
          <w:p w:rsidR="00630A2A" w:rsidRDefault="00832840" w:rsidP="00630A2A">
            <w:pPr>
              <w:pStyle w:val="Corpodeltesto0"/>
              <w:shd w:val="clear" w:color="auto" w:fill="auto"/>
              <w:tabs>
                <w:tab w:val="left" w:pos="401"/>
              </w:tabs>
              <w:spacing w:line="240" w:lineRule="auto"/>
              <w:ind w:left="140" w:firstLine="0"/>
              <w:jc w:val="both"/>
              <w:rPr>
                <w:rStyle w:val="Corpodeltesto1"/>
                <w:rFonts w:asciiTheme="minorHAnsi" w:hAnsiTheme="minorHAnsi"/>
                <w:b w:val="0"/>
                <w:color w:val="auto"/>
              </w:rPr>
            </w:pPr>
            <w:r w:rsidRPr="005A78F2">
              <w:rPr>
                <w:rStyle w:val="Corpodeltesto1"/>
                <w:rFonts w:asciiTheme="minorHAnsi" w:hAnsiTheme="minorHAnsi"/>
                <w:color w:val="auto"/>
              </w:rPr>
              <w:t>R</w:t>
            </w:r>
            <w:r w:rsidRPr="005A78F2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:   </w:t>
            </w:r>
            <w:r w:rsidR="00630A2A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  </w:t>
            </w:r>
            <w:r w:rsidR="007C4AEC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Si è previsto il cambio d’appalto, come già esplicitato nell’Elenco </w:t>
            </w:r>
            <w:r w:rsidR="00841FE8">
              <w:rPr>
                <w:rStyle w:val="Corpodeltesto1"/>
                <w:rFonts w:asciiTheme="minorHAnsi" w:hAnsiTheme="minorHAnsi"/>
                <w:b w:val="0"/>
                <w:color w:val="auto"/>
              </w:rPr>
              <w:t>Q</w:t>
            </w:r>
            <w:r w:rsidR="007C4AEC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uesiti n. 1 aggiornato </w:t>
            </w:r>
          </w:p>
          <w:p w:rsidR="00630A2A" w:rsidRDefault="00630A2A" w:rsidP="00630A2A">
            <w:pPr>
              <w:pStyle w:val="Corpodeltesto0"/>
              <w:shd w:val="clear" w:color="auto" w:fill="auto"/>
              <w:tabs>
                <w:tab w:val="left" w:pos="401"/>
              </w:tabs>
              <w:spacing w:line="240" w:lineRule="auto"/>
              <w:ind w:left="140" w:firstLine="0"/>
              <w:jc w:val="both"/>
              <w:rPr>
                <w:rStyle w:val="Corpodeltesto1"/>
                <w:rFonts w:asciiTheme="minorHAnsi" w:hAnsiTheme="minorHAnsi"/>
                <w:b w:val="0"/>
                <w:color w:val="auto"/>
              </w:rPr>
            </w:pPr>
            <w:r>
              <w:rPr>
                <w:rStyle w:val="Corpodeltesto1"/>
                <w:rFonts w:asciiTheme="minorHAnsi" w:hAnsiTheme="minorHAnsi"/>
                <w:color w:val="auto"/>
              </w:rPr>
              <w:t xml:space="preserve">        </w:t>
            </w:r>
            <w:r w:rsidR="007C4AEC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al 03/01/2017 </w:t>
            </w:r>
            <w:r w:rsidR="00841FE8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(quesito 04),  </w:t>
            </w:r>
            <w:r w:rsidR="007C4AEC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si aggiunge che </w:t>
            </w:r>
            <w:r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vanno osservati ed applicati, </w:t>
            </w:r>
            <w:r w:rsidR="007C4AEC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in particolar </w:t>
            </w:r>
            <w:r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 </w:t>
            </w:r>
          </w:p>
          <w:p w:rsidR="00630A2A" w:rsidRDefault="00630A2A" w:rsidP="00630A2A">
            <w:pPr>
              <w:pStyle w:val="Corpodeltesto0"/>
              <w:shd w:val="clear" w:color="auto" w:fill="auto"/>
              <w:tabs>
                <w:tab w:val="left" w:pos="401"/>
              </w:tabs>
              <w:spacing w:line="240" w:lineRule="auto"/>
              <w:ind w:left="140" w:firstLine="0"/>
              <w:jc w:val="both"/>
              <w:rPr>
                <w:rStyle w:val="Corpodeltesto1"/>
                <w:rFonts w:asciiTheme="minorHAnsi" w:hAnsiTheme="minorHAnsi"/>
                <w:b w:val="0"/>
                <w:color w:val="auto"/>
              </w:rPr>
            </w:pPr>
            <w:r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        </w:t>
            </w:r>
            <w:r w:rsidR="007C4AEC">
              <w:rPr>
                <w:rStyle w:val="Corpodeltesto1"/>
                <w:rFonts w:asciiTheme="minorHAnsi" w:hAnsiTheme="minorHAnsi"/>
                <w:b w:val="0"/>
                <w:color w:val="auto"/>
              </w:rPr>
              <w:t>modo</w:t>
            </w:r>
            <w:r>
              <w:rPr>
                <w:rStyle w:val="Corpodeltesto1"/>
                <w:rFonts w:asciiTheme="minorHAnsi" w:hAnsiTheme="minorHAnsi"/>
                <w:b w:val="0"/>
                <w:color w:val="auto"/>
              </w:rPr>
              <w:t>, gli  artt. 24,25,26 e 27</w:t>
            </w:r>
            <w:r w:rsidR="007C4AEC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 </w:t>
            </w:r>
            <w:r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del CCNL indicato. L’attuale istituto che svolge il   </w:t>
            </w:r>
          </w:p>
          <w:p w:rsidR="00832840" w:rsidRPr="002D6910" w:rsidRDefault="00630A2A" w:rsidP="00077C88">
            <w:pPr>
              <w:pStyle w:val="Corpodeltesto0"/>
              <w:shd w:val="clear" w:color="auto" w:fill="auto"/>
              <w:tabs>
                <w:tab w:val="left" w:pos="401"/>
              </w:tabs>
              <w:spacing w:line="240" w:lineRule="auto"/>
              <w:ind w:left="140" w:firstLine="0"/>
              <w:jc w:val="both"/>
              <w:rPr>
                <w:rFonts w:asciiTheme="minorHAnsi" w:hAnsiTheme="minorHAnsi"/>
                <w:b w:val="0"/>
                <w:color w:val="44546A" w:themeColor="text2"/>
              </w:rPr>
            </w:pPr>
            <w:r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        servizio è la SIPRO Sicurezza Professionale s.r.l. con sede legale a Roma.</w:t>
            </w:r>
            <w:r w:rsidR="007C4AEC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 </w:t>
            </w:r>
            <w:r w:rsidR="00832840" w:rsidRPr="002D6910">
              <w:rPr>
                <w:rFonts w:asciiTheme="minorHAnsi" w:hAnsiTheme="minorHAnsi"/>
                <w:b w:val="0"/>
                <w:color w:val="44546A" w:themeColor="text2"/>
              </w:rPr>
              <w:t xml:space="preserve"> </w:t>
            </w:r>
          </w:p>
        </w:tc>
      </w:tr>
      <w:tr w:rsidR="00630A2A" w:rsidRPr="00043760" w:rsidTr="00630A2A">
        <w:tc>
          <w:tcPr>
            <w:tcW w:w="846" w:type="dxa"/>
          </w:tcPr>
          <w:p w:rsidR="00630A2A" w:rsidRPr="00237C79" w:rsidRDefault="00630A2A" w:rsidP="00585FF3">
            <w:pPr>
              <w:pStyle w:val="Corpodeltesto0"/>
              <w:shd w:val="clear" w:color="auto" w:fill="auto"/>
              <w:spacing w:line="240" w:lineRule="auto"/>
              <w:ind w:left="180" w:firstLine="0"/>
              <w:rPr>
                <w:rFonts w:asciiTheme="minorHAnsi" w:hAnsiTheme="minorHAnsi"/>
                <w:color w:val="44546A" w:themeColor="text2"/>
              </w:rPr>
            </w:pPr>
            <w:r>
              <w:rPr>
                <w:rFonts w:asciiTheme="minorHAnsi" w:hAnsiTheme="minorHAnsi"/>
                <w:color w:val="44546A" w:themeColor="text2"/>
              </w:rPr>
              <w:t>06</w:t>
            </w:r>
          </w:p>
        </w:tc>
        <w:tc>
          <w:tcPr>
            <w:tcW w:w="8788" w:type="dxa"/>
          </w:tcPr>
          <w:p w:rsidR="00630A2A" w:rsidRDefault="00630A2A" w:rsidP="00630A2A">
            <w:pPr>
              <w:pStyle w:val="Corpodeltesto0"/>
              <w:shd w:val="clear" w:color="auto" w:fill="auto"/>
              <w:spacing w:line="278" w:lineRule="exact"/>
              <w:ind w:left="650" w:hanging="650"/>
              <w:rPr>
                <w:rFonts w:asciiTheme="minorHAnsi" w:hAnsiTheme="minorHAnsi"/>
                <w:b w:val="0"/>
                <w:color w:val="auto"/>
              </w:rPr>
            </w:pPr>
            <w:r w:rsidRPr="00043760">
              <w:rPr>
                <w:rFonts w:asciiTheme="minorHAnsi" w:hAnsiTheme="minorHAnsi"/>
                <w:b w:val="0"/>
                <w:color w:val="auto"/>
              </w:rPr>
              <w:t xml:space="preserve">  </w:t>
            </w:r>
            <w:r w:rsidRPr="00043760">
              <w:rPr>
                <w:rFonts w:asciiTheme="minorHAnsi" w:hAnsiTheme="minorHAnsi"/>
                <w:color w:val="FF0000"/>
              </w:rPr>
              <w:t>Q</w:t>
            </w:r>
            <w:r w:rsidRPr="00043760">
              <w:rPr>
                <w:rFonts w:asciiTheme="minorHAnsi" w:hAnsiTheme="minorHAnsi"/>
                <w:b w:val="0"/>
                <w:color w:val="auto"/>
              </w:rPr>
              <w:t xml:space="preserve">:      </w:t>
            </w:r>
            <w:r>
              <w:rPr>
                <w:rFonts w:asciiTheme="minorHAnsi" w:hAnsiTheme="minorHAnsi"/>
                <w:b w:val="0"/>
                <w:color w:val="auto"/>
              </w:rPr>
              <w:t>In caso di avvalimento, l’impresa ausiliaria deve compilare il DGUE?</w:t>
            </w:r>
          </w:p>
          <w:p w:rsidR="00630A2A" w:rsidRPr="00043760" w:rsidRDefault="00630A2A" w:rsidP="00630A2A">
            <w:pPr>
              <w:pStyle w:val="Corpodeltesto0"/>
              <w:shd w:val="clear" w:color="auto" w:fill="auto"/>
              <w:spacing w:line="278" w:lineRule="exact"/>
              <w:ind w:left="650" w:hanging="650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color w:val="FF0000"/>
              </w:rPr>
              <w:lastRenderedPageBreak/>
              <w:t xml:space="preserve">            </w:t>
            </w:r>
            <w:r w:rsidRPr="00630A2A">
              <w:rPr>
                <w:rFonts w:asciiTheme="minorHAnsi" w:hAnsiTheme="minorHAnsi"/>
                <w:b w:val="0"/>
                <w:color w:val="auto"/>
              </w:rPr>
              <w:t>In caso di avvalimento</w:t>
            </w:r>
            <w:r>
              <w:rPr>
                <w:rFonts w:asciiTheme="minorHAnsi" w:hAnsiTheme="minorHAnsi"/>
                <w:color w:val="FF0000"/>
              </w:rPr>
              <w:t xml:space="preserve"> </w:t>
            </w:r>
            <w:r>
              <w:rPr>
                <w:rFonts w:asciiTheme="minorHAnsi" w:hAnsiTheme="minorHAnsi"/>
                <w:b w:val="0"/>
                <w:color w:val="auto"/>
              </w:rPr>
              <w:t>l’impresa ausiliaria deve produrre la propria componente di PassOE?</w:t>
            </w:r>
          </w:p>
        </w:tc>
      </w:tr>
      <w:tr w:rsidR="00630A2A" w:rsidRPr="002D6910" w:rsidTr="00630A2A">
        <w:tc>
          <w:tcPr>
            <w:tcW w:w="846" w:type="dxa"/>
          </w:tcPr>
          <w:p w:rsidR="00630A2A" w:rsidRPr="00237C79" w:rsidRDefault="00630A2A" w:rsidP="00585FF3">
            <w:pPr>
              <w:rPr>
                <w:rFonts w:asciiTheme="minorHAnsi" w:hAnsiTheme="minorHAnsi"/>
                <w:color w:val="44546A" w:themeColor="text2"/>
              </w:rPr>
            </w:pPr>
          </w:p>
        </w:tc>
        <w:tc>
          <w:tcPr>
            <w:tcW w:w="8788" w:type="dxa"/>
          </w:tcPr>
          <w:p w:rsidR="00630A2A" w:rsidRDefault="00630A2A" w:rsidP="00630A2A">
            <w:pPr>
              <w:pStyle w:val="Corpodeltesto0"/>
              <w:shd w:val="clear" w:color="auto" w:fill="auto"/>
              <w:tabs>
                <w:tab w:val="left" w:pos="401"/>
              </w:tabs>
              <w:spacing w:line="240" w:lineRule="auto"/>
              <w:ind w:left="140" w:firstLine="0"/>
              <w:jc w:val="both"/>
              <w:rPr>
                <w:rStyle w:val="Corpodeltesto1"/>
                <w:rFonts w:asciiTheme="minorHAnsi" w:hAnsiTheme="minorHAnsi"/>
                <w:b w:val="0"/>
                <w:color w:val="auto"/>
              </w:rPr>
            </w:pPr>
            <w:r w:rsidRPr="005A78F2">
              <w:rPr>
                <w:rStyle w:val="Corpodeltesto1"/>
                <w:rFonts w:asciiTheme="minorHAnsi" w:hAnsiTheme="minorHAnsi"/>
                <w:color w:val="auto"/>
              </w:rPr>
              <w:t>R</w:t>
            </w:r>
            <w:r w:rsidRPr="005A78F2"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:   </w:t>
            </w:r>
            <w:r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  Si </w:t>
            </w:r>
            <w:r w:rsidR="00762611">
              <w:rPr>
                <w:rStyle w:val="Corpodeltesto1"/>
                <w:rFonts w:asciiTheme="minorHAnsi" w:hAnsiTheme="minorHAnsi"/>
                <w:b w:val="0"/>
                <w:color w:val="auto"/>
              </w:rPr>
              <w:t>per entrambe le doma</w:t>
            </w:r>
            <w:r>
              <w:rPr>
                <w:rStyle w:val="Corpodeltesto1"/>
                <w:rFonts w:asciiTheme="minorHAnsi" w:hAnsiTheme="minorHAnsi"/>
                <w:b w:val="0"/>
                <w:color w:val="auto"/>
              </w:rPr>
              <w:t>nde.</w:t>
            </w:r>
          </w:p>
          <w:p w:rsidR="00630A2A" w:rsidRPr="002D6910" w:rsidRDefault="00630A2A" w:rsidP="00585FF3">
            <w:pPr>
              <w:pStyle w:val="Corpodeltesto0"/>
              <w:shd w:val="clear" w:color="auto" w:fill="auto"/>
              <w:spacing w:line="240" w:lineRule="auto"/>
              <w:ind w:left="140" w:firstLine="0"/>
              <w:jc w:val="both"/>
              <w:rPr>
                <w:rFonts w:asciiTheme="minorHAnsi" w:hAnsiTheme="minorHAnsi"/>
                <w:b w:val="0"/>
                <w:color w:val="44546A" w:themeColor="text2"/>
              </w:rPr>
            </w:pPr>
            <w:r>
              <w:rPr>
                <w:rStyle w:val="Corpodeltesto1"/>
                <w:rFonts w:asciiTheme="minorHAnsi" w:hAnsiTheme="minorHAnsi"/>
                <w:b w:val="0"/>
                <w:color w:val="auto"/>
              </w:rPr>
              <w:t xml:space="preserve"> </w:t>
            </w:r>
            <w:r w:rsidRPr="002D6910">
              <w:rPr>
                <w:rFonts w:asciiTheme="minorHAnsi" w:hAnsiTheme="minorHAnsi"/>
                <w:b w:val="0"/>
                <w:color w:val="44546A" w:themeColor="text2"/>
              </w:rPr>
              <w:t xml:space="preserve"> </w:t>
            </w:r>
          </w:p>
        </w:tc>
      </w:tr>
    </w:tbl>
    <w:p w:rsidR="00213A80" w:rsidRDefault="00213A80" w:rsidP="00043760">
      <w:pPr>
        <w:pStyle w:val="Corpodeltesto0"/>
        <w:shd w:val="clear" w:color="auto" w:fill="auto"/>
        <w:spacing w:line="278" w:lineRule="exact"/>
        <w:ind w:left="650" w:hanging="650"/>
        <w:rPr>
          <w:rFonts w:asciiTheme="minorHAnsi" w:hAnsiTheme="minorHAnsi"/>
          <w:b w:val="0"/>
          <w:i/>
          <w:color w:val="44546A" w:themeColor="text2"/>
        </w:rPr>
      </w:pPr>
    </w:p>
    <w:p w:rsidR="008D64E2" w:rsidRDefault="008D64E2">
      <w:pPr>
        <w:pStyle w:val="Corpodeltesto20"/>
        <w:shd w:val="clear" w:color="auto" w:fill="auto"/>
        <w:spacing w:line="274" w:lineRule="exact"/>
        <w:ind w:right="799"/>
        <w:jc w:val="center"/>
        <w:rPr>
          <w:rFonts w:asciiTheme="minorHAnsi" w:hAnsiTheme="minorHAnsi"/>
          <w:b w:val="0"/>
          <w:i w:val="0"/>
          <w:color w:val="44546A" w:themeColor="text2"/>
        </w:rPr>
      </w:pPr>
      <w:r>
        <w:rPr>
          <w:rFonts w:asciiTheme="minorHAnsi" w:hAnsiTheme="minorHAnsi"/>
          <w:b w:val="0"/>
          <w:i w:val="0"/>
          <w:color w:val="44546A" w:themeColor="text2"/>
        </w:rPr>
        <w:tab/>
      </w:r>
      <w:r>
        <w:rPr>
          <w:rFonts w:asciiTheme="minorHAnsi" w:hAnsiTheme="minorHAnsi"/>
          <w:b w:val="0"/>
          <w:i w:val="0"/>
          <w:color w:val="44546A" w:themeColor="text2"/>
        </w:rPr>
        <w:tab/>
      </w:r>
      <w:r>
        <w:rPr>
          <w:rFonts w:asciiTheme="minorHAnsi" w:hAnsiTheme="minorHAnsi"/>
          <w:b w:val="0"/>
          <w:i w:val="0"/>
          <w:color w:val="44546A" w:themeColor="text2"/>
        </w:rPr>
        <w:tab/>
      </w:r>
      <w:r w:rsidR="003F1D57">
        <w:rPr>
          <w:rFonts w:asciiTheme="minorHAnsi" w:hAnsiTheme="minorHAnsi"/>
          <w:b w:val="0"/>
          <w:i w:val="0"/>
          <w:color w:val="44546A" w:themeColor="text2"/>
        </w:rPr>
        <w:t>Il Responsabile del Procedimento</w:t>
      </w:r>
    </w:p>
    <w:p w:rsidR="008D64E2" w:rsidRPr="00E74D05" w:rsidRDefault="00435C7F">
      <w:pPr>
        <w:pStyle w:val="Corpodeltesto20"/>
        <w:shd w:val="clear" w:color="auto" w:fill="auto"/>
        <w:spacing w:line="274" w:lineRule="exact"/>
        <w:ind w:right="799"/>
        <w:jc w:val="center"/>
        <w:rPr>
          <w:rFonts w:asciiTheme="minorHAnsi" w:hAnsiTheme="minorHAnsi"/>
          <w:b w:val="0"/>
          <w:i w:val="0"/>
          <w:color w:val="44546A" w:themeColor="text2"/>
        </w:rPr>
      </w:pPr>
      <w:r>
        <w:rPr>
          <w:rFonts w:asciiTheme="minorHAnsi" w:hAnsiTheme="minorHAnsi"/>
          <w:b w:val="0"/>
          <w:i w:val="0"/>
          <w:color w:val="44546A" w:themeColor="text2"/>
        </w:rPr>
        <w:t xml:space="preserve">                                       Geom. Giuseppe Rosato</w:t>
      </w:r>
      <w:r w:rsidR="008D64E2">
        <w:rPr>
          <w:rFonts w:asciiTheme="minorHAnsi" w:hAnsiTheme="minorHAnsi"/>
          <w:b w:val="0"/>
          <w:i w:val="0"/>
          <w:color w:val="44546A" w:themeColor="text2"/>
        </w:rPr>
        <w:t xml:space="preserve">                                      </w:t>
      </w:r>
    </w:p>
    <w:sectPr w:rsidR="008D64E2" w:rsidRPr="00E74D05">
      <w:type w:val="continuous"/>
      <w:pgSz w:w="11905" w:h="16837"/>
      <w:pgMar w:top="2016" w:right="1040" w:bottom="2218" w:left="12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26D" w:rsidRDefault="00CF626D">
      <w:r>
        <w:separator/>
      </w:r>
    </w:p>
  </w:endnote>
  <w:endnote w:type="continuationSeparator" w:id="0">
    <w:p w:rsidR="00CF626D" w:rsidRDefault="00CF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26D" w:rsidRDefault="00CF626D"/>
  </w:footnote>
  <w:footnote w:type="continuationSeparator" w:id="0">
    <w:p w:rsidR="00CF626D" w:rsidRDefault="00CF62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F5AF1"/>
    <w:multiLevelType w:val="hybridMultilevel"/>
    <w:tmpl w:val="41E208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D39B6"/>
    <w:multiLevelType w:val="hybridMultilevel"/>
    <w:tmpl w:val="6FEABBB8"/>
    <w:lvl w:ilvl="0" w:tplc="568230AA">
      <w:numFmt w:val="bullet"/>
      <w:lvlText w:val="-"/>
      <w:lvlJc w:val="left"/>
      <w:pPr>
        <w:ind w:left="990" w:hanging="360"/>
      </w:pPr>
      <w:rPr>
        <w:rFonts w:ascii="Calibri" w:eastAsia="Arial" w:hAnsi="Calibri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3624231"/>
    <w:multiLevelType w:val="multilevel"/>
    <w:tmpl w:val="0FC65D20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12"/>
    <w:rsid w:val="00043760"/>
    <w:rsid w:val="00077C88"/>
    <w:rsid w:val="001C25EB"/>
    <w:rsid w:val="00213A80"/>
    <w:rsid w:val="00221F06"/>
    <w:rsid w:val="00237C79"/>
    <w:rsid w:val="002D6910"/>
    <w:rsid w:val="003126AA"/>
    <w:rsid w:val="003561C2"/>
    <w:rsid w:val="00385296"/>
    <w:rsid w:val="003F1D57"/>
    <w:rsid w:val="00435C7F"/>
    <w:rsid w:val="00474563"/>
    <w:rsid w:val="004D1F70"/>
    <w:rsid w:val="005A78F2"/>
    <w:rsid w:val="00630A2A"/>
    <w:rsid w:val="00762611"/>
    <w:rsid w:val="007B3E99"/>
    <w:rsid w:val="007C4AEC"/>
    <w:rsid w:val="008030CA"/>
    <w:rsid w:val="00832840"/>
    <w:rsid w:val="00841FE8"/>
    <w:rsid w:val="00862317"/>
    <w:rsid w:val="008D64E2"/>
    <w:rsid w:val="008F4DBF"/>
    <w:rsid w:val="00900550"/>
    <w:rsid w:val="00916C64"/>
    <w:rsid w:val="00956C05"/>
    <w:rsid w:val="00981CDF"/>
    <w:rsid w:val="009E19D6"/>
    <w:rsid w:val="00A34FB8"/>
    <w:rsid w:val="00AE02A6"/>
    <w:rsid w:val="00AF0290"/>
    <w:rsid w:val="00BB5ADB"/>
    <w:rsid w:val="00CF626D"/>
    <w:rsid w:val="00D10435"/>
    <w:rsid w:val="00D14907"/>
    <w:rsid w:val="00D244B5"/>
    <w:rsid w:val="00E47A0D"/>
    <w:rsid w:val="00E74D05"/>
    <w:rsid w:val="00E95A12"/>
    <w:rsid w:val="00F548C5"/>
    <w:rsid w:val="00F94736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90EF1-B6F5-407C-9EEB-4E63BCBF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Intestazione1">
    <w:name w:val="Intestazione #1_"/>
    <w:basedOn w:val="Carpredefinitoparagrafo"/>
    <w:link w:val="Intestazione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orpodeltesto">
    <w:name w:val="Corpo del testo_"/>
    <w:basedOn w:val="Carpredefinitoparagrafo"/>
    <w:link w:val="Corpodeltesto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orpodeltesto2">
    <w:name w:val="Corpo del testo (2)_"/>
    <w:basedOn w:val="Carpredefinitoparagrafo"/>
    <w:link w:val="Corpodeltesto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orpodeltesto2Noncorsivo">
    <w:name w:val="Corpo del testo (2) + Non corsivo"/>
    <w:basedOn w:val="Corpodeltesto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Corpodeltesto2Noncorsivo0">
    <w:name w:val="Corpo del testo (2) + Non corsivo"/>
    <w:basedOn w:val="Corpodeltesto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Corpodeltesto21">
    <w:name w:val="Corpo del testo (2)"/>
    <w:basedOn w:val="Corpodeltesto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Didascaliatabella">
    <w:name w:val="Didascalia tabella_"/>
    <w:basedOn w:val="Carpredefinitoparagrafo"/>
    <w:link w:val="Didascaliatabella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orpodeltesto22">
    <w:name w:val="Corpo del testo (2)"/>
    <w:basedOn w:val="Corpodeltesto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orpodeltesto1">
    <w:name w:val="Corpo del testo"/>
    <w:basedOn w:val="Corpodeltesto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orpodeltesto23">
    <w:name w:val="Corpo del testo (2)"/>
    <w:basedOn w:val="Corpodeltesto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360"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line="0" w:lineRule="atLeast"/>
      <w:ind w:hanging="360"/>
    </w:pPr>
    <w:rPr>
      <w:rFonts w:ascii="Arial" w:eastAsia="Arial" w:hAnsi="Arial" w:cs="Arial"/>
      <w:b/>
      <w:bCs/>
      <w:sz w:val="23"/>
      <w:szCs w:val="23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240" w:line="278" w:lineRule="exac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table" w:styleId="Grigliatabella">
    <w:name w:val="Table Grid"/>
    <w:basedOn w:val="Tabellanormale"/>
    <w:uiPriority w:val="39"/>
    <w:rsid w:val="00E47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A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A2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4BC8F-8A8A-431C-8D69-2BFF8D53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quesiti assicurazioni.doc</vt:lpstr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quesiti assicurazioni.doc</dc:title>
  <dc:subject/>
  <dc:creator>D'Alessio Pasquale</dc:creator>
  <cp:keywords/>
  <cp:lastModifiedBy>Rosato  Giuseppe</cp:lastModifiedBy>
  <cp:revision>16</cp:revision>
  <cp:lastPrinted>2017-01-11T08:30:00Z</cp:lastPrinted>
  <dcterms:created xsi:type="dcterms:W3CDTF">2017-01-03T09:31:00Z</dcterms:created>
  <dcterms:modified xsi:type="dcterms:W3CDTF">2017-01-11T08:52:00Z</dcterms:modified>
</cp:coreProperties>
</file>