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5D" w:rsidRPr="009C615D" w:rsidRDefault="000246D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9191F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4C0106" w:rsidRDefault="00743929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180972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180972" w:rsidRPr="00180972">
        <w:rPr>
          <w:rFonts w:asciiTheme="minorHAnsi" w:hAnsiTheme="minorHAnsi"/>
          <w:b/>
          <w:color w:val="0F243E" w:themeColor="text2" w:themeShade="80"/>
          <w:sz w:val="22"/>
          <w:szCs w:val="22"/>
        </w:rPr>
        <w:t>7632675AA8</w:t>
      </w:r>
    </w:p>
    <w:p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454C67">
      <w:pPr>
        <w:ind w:left="4111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12213E" w:rsidRDefault="0012213E" w:rsidP="00454C67">
      <w:pPr>
        <w:ind w:left="4111"/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:rsidR="00C23DF5" w:rsidRPr="00454C67" w:rsidRDefault="0012213E" w:rsidP="00454C67">
      <w:pPr>
        <w:ind w:left="4111"/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</w:pPr>
      <w:r w:rsidRPr="00454C67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>Direzione Generale Risorse Umane, Finanziarie e Strumentali</w:t>
      </w:r>
    </w:p>
    <w:p w:rsidR="00BF3D5C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12213E" w:rsidRPr="004C0106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BF3D5C" w:rsidRPr="004C0106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3A3440" w:rsidRPr="003A3440" w:rsidRDefault="00BF3D5C" w:rsidP="00EE1156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</w:pPr>
      <w:proofErr w:type="gramStart"/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OGGETTO:</w:t>
      </w: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proofErr w:type="gramEnd"/>
      <w:r w:rsidR="003A3440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PROCEDURA </w:t>
      </w:r>
      <w:r w:rsidR="004A70F3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APERT</w:t>
      </w:r>
      <w:r w:rsidR="003A3440"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A PER </w:t>
      </w:r>
      <w:r w:rsidR="004A70F3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L’</w:t>
      </w:r>
      <w:r w:rsidR="003A3440" w:rsidRPr="003A3440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AFFIDAMENTO</w:t>
      </w:r>
      <w:r w:rsid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</w:t>
      </w:r>
      <w:r w:rsidR="00180972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BI</w:t>
      </w:r>
      <w:r w:rsidR="00934E2D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E</w:t>
      </w:r>
      <w:r w:rsidR="004C1B89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NNALE DEL </w:t>
      </w:r>
      <w:r w:rsidR="004A70F3" w:rsidRP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SERVIZIO DI </w:t>
      </w:r>
      <w:r w:rsidR="00EE1156" w:rsidRPr="00EE1156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GESTIONE E CONDUZIONE DELLA BUVETTE DEL CON</w:t>
      </w:r>
      <w:r w:rsidR="00CC5F7A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SIGLIO REGIONALE DELLA CAMPANIA</w:t>
      </w:r>
    </w:p>
    <w:p w:rsidR="00F66888" w:rsidRDefault="00412C0A" w:rsidP="00D9191F">
      <w:pPr>
        <w:pStyle w:val="Nessunaspaziatura"/>
        <w:spacing w:before="720"/>
        <w:jc w:val="center"/>
        <w:rPr>
          <w:color w:val="002060"/>
          <w:w w:val="90"/>
          <w:sz w:val="28"/>
          <w:szCs w:val="28"/>
          <w:bdr w:val="single" w:sz="4" w:space="0" w:color="002060"/>
        </w:rPr>
      </w:pPr>
      <w:r w:rsidRPr="00454C67">
        <w:rPr>
          <w:color w:val="002060"/>
          <w:w w:val="90"/>
          <w:sz w:val="28"/>
          <w:szCs w:val="28"/>
          <w:bdr w:val="single" w:sz="4" w:space="0" w:color="002060"/>
        </w:rPr>
        <w:t>DICHIARAZION</w:t>
      </w:r>
      <w:r>
        <w:rPr>
          <w:color w:val="002060"/>
          <w:w w:val="90"/>
          <w:sz w:val="28"/>
          <w:szCs w:val="28"/>
          <w:bdr w:val="single" w:sz="4" w:space="0" w:color="002060"/>
        </w:rPr>
        <w:t>I</w:t>
      </w:r>
      <w:r w:rsidRPr="00454C67">
        <w:rPr>
          <w:color w:val="002060"/>
          <w:w w:val="90"/>
          <w:sz w:val="28"/>
          <w:szCs w:val="28"/>
          <w:bdr w:val="single" w:sz="4" w:space="0" w:color="002060"/>
        </w:rPr>
        <w:t xml:space="preserve"> </w:t>
      </w:r>
      <w:r>
        <w:rPr>
          <w:color w:val="002060"/>
          <w:w w:val="90"/>
          <w:sz w:val="28"/>
          <w:szCs w:val="28"/>
          <w:bdr w:val="single" w:sz="4" w:space="0" w:color="002060"/>
        </w:rPr>
        <w:t>INTEGRATIVE DELL’OFFERTA</w:t>
      </w:r>
    </w:p>
    <w:p w:rsidR="00D9191F" w:rsidRPr="00934E2D" w:rsidRDefault="00D9191F" w:rsidP="00D9191F">
      <w:pPr>
        <w:pStyle w:val="Nessunaspaziatura"/>
        <w:spacing w:after="720"/>
        <w:jc w:val="center"/>
        <w:rPr>
          <w:spacing w:val="40"/>
          <w:w w:val="90"/>
          <w:sz w:val="28"/>
          <w:szCs w:val="28"/>
        </w:rPr>
      </w:pPr>
      <w:r w:rsidRPr="001965A8">
        <w:rPr>
          <w:color w:val="002060"/>
          <w:w w:val="90"/>
          <w:sz w:val="18"/>
          <w:szCs w:val="28"/>
          <w:bdr w:val="single" w:sz="4" w:space="0" w:color="002060"/>
        </w:rPr>
        <w:t>(ART. 15.</w:t>
      </w:r>
      <w:r>
        <w:rPr>
          <w:color w:val="002060"/>
          <w:w w:val="90"/>
          <w:sz w:val="18"/>
          <w:szCs w:val="28"/>
          <w:bdr w:val="single" w:sz="4" w:space="0" w:color="002060"/>
        </w:rPr>
        <w:t>3</w:t>
      </w:r>
      <w:r w:rsidRPr="001965A8">
        <w:rPr>
          <w:color w:val="002060"/>
          <w:w w:val="90"/>
          <w:sz w:val="18"/>
          <w:szCs w:val="28"/>
          <w:bdr w:val="single" w:sz="4" w:space="0" w:color="002060"/>
        </w:rPr>
        <w:t xml:space="preserve"> DEL DISCIPLINARE DI GARA)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4A70F3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:rsidR="006158F4" w:rsidRPr="006158F4" w:rsidRDefault="006158F4" w:rsidP="006158F4">
      <w:pPr>
        <w:spacing w:before="240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ai</w:t>
      </w:r>
      <w:proofErr w:type="gram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sensi degli artt. 46 e 47 del D.P.R. 28 dicembre 2000 n. 445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, consapevole delle sanzioni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penali previste dall’art. 76 del medesimo D.P.R. n. 445/2000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per le ipotesi di falsità in atti e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dichiarazioni mendaci ivi indicate</w:t>
      </w:r>
    </w:p>
    <w:p w:rsidR="00482A55" w:rsidRPr="008B61BB" w:rsidRDefault="00482A55" w:rsidP="00482A55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:rsidR="00482A55" w:rsidRPr="008B61BB" w:rsidRDefault="00046D6A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br w:type="page"/>
      </w:r>
      <w:bookmarkStart w:id="0" w:name="_GoBack"/>
      <w:bookmarkEnd w:id="0"/>
      <w:r w:rsidR="006158F4">
        <w:rPr>
          <w:rFonts w:ascii="Arial" w:hAnsi="Arial" w:cs="Arial"/>
          <w:b/>
          <w:color w:val="0F243E" w:themeColor="text2" w:themeShade="80"/>
          <w:spacing w:val="60"/>
        </w:rPr>
        <w:lastRenderedPageBreak/>
        <w:t>DICHIARA</w:t>
      </w:r>
    </w:p>
    <w:p w:rsidR="00482A55" w:rsidRPr="0018591D" w:rsidRDefault="006158F4" w:rsidP="0018591D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 w:themeColor="text2" w:themeShade="80"/>
          <w:sz w:val="22"/>
          <w:lang w:val="it-IT"/>
        </w:rPr>
      </w:pPr>
      <w:proofErr w:type="gramStart"/>
      <w:r w:rsidRPr="0018591D">
        <w:rPr>
          <w:rFonts w:asciiTheme="minorHAnsi" w:hAnsiTheme="minorHAnsi" w:cs="Arial"/>
          <w:color w:val="0F243E" w:themeColor="text2" w:themeShade="80"/>
          <w:sz w:val="22"/>
          <w:lang w:val="it-IT"/>
        </w:rPr>
        <w:t>i</w:t>
      </w:r>
      <w:proofErr w:type="gramEnd"/>
      <w:r w:rsidRPr="0018591D">
        <w:rPr>
          <w:rFonts w:asciiTheme="minorHAnsi" w:hAnsiTheme="minorHAnsi" w:cs="Arial"/>
          <w:color w:val="0F243E" w:themeColor="text2" w:themeShade="80"/>
          <w:sz w:val="22"/>
          <w:lang w:val="it-IT"/>
        </w:rPr>
        <w:t xml:space="preserve">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:rsidR="004A70F3" w:rsidRDefault="008B61BB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="00712D06"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:rsidR="0018591D" w:rsidRPr="0018591D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5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remunerativa</w:t>
      </w:r>
      <w:proofErr w:type="gramEnd"/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l’offerta economica presentata giacché per la sua formulazione ha preso atto e tenuto conto:</w:t>
      </w:r>
    </w:p>
    <w:p w:rsidR="0018591D" w:rsidRPr="0018591D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delle</w:t>
      </w:r>
      <w:proofErr w:type="gramEnd"/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18591D" w:rsidRPr="0018591D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di</w:t>
      </w:r>
      <w:proofErr w:type="gramEnd"/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tutte le circostanze generali, particolari e locali, nessuna esclusa ed eccettuata, che possono avere influito o influire sia sulla prestazione del servizio, sia sulla determinazione della propria offerta;</w:t>
      </w:r>
    </w:p>
    <w:p w:rsidR="0018591D" w:rsidRPr="0018591D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</w:t>
      </w:r>
      <w:proofErr w:type="gramEnd"/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accettare, senza condizione o riserva alcuna, tutte le norme e disposizioni contenute nella documentazione gara;</w:t>
      </w:r>
    </w:p>
    <w:p w:rsidR="0018591D" w:rsidRPr="0037129C" w:rsidRDefault="0018591D" w:rsidP="00651DE1">
      <w:pPr>
        <w:pStyle w:val="sche3"/>
        <w:numPr>
          <w:ilvl w:val="0"/>
          <w:numId w:val="31"/>
        </w:numPr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di essere edotto degli obblighi derivanti dal Codice di comportamento </w:t>
      </w:r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adottato dalla stazione appaltante con  Delibera Ufficio di Presidenza n. 311 del 3 marzo 2014 reperibile sul sito web del Consiglio Regionale all’indirizzo:  </w:t>
      </w:r>
      <w:r w:rsidR="0037129C" w:rsidRPr="0037129C">
        <w:rPr>
          <w:rFonts w:asciiTheme="minorHAnsi" w:hAnsiTheme="minorHAnsi"/>
          <w:color w:val="0F243E" w:themeColor="text2" w:themeShade="80"/>
          <w:w w:val="58"/>
          <w:sz w:val="22"/>
          <w:szCs w:val="22"/>
          <w:lang w:val="it-IT"/>
        </w:rPr>
        <w:t>http://www.consiglio.regione.campania.it/TraspAmm/DisposizioniGenerali_AttiGenerali.jsp</w:t>
      </w:r>
      <w:r w:rsidR="0037129C" w:rsidRPr="0037129C">
        <w:rPr>
          <w:rFonts w:asciiTheme="minorHAnsi" w:hAnsiTheme="minorHAnsi"/>
          <w:color w:val="0F243E" w:themeColor="text2" w:themeShade="80"/>
          <w:w w:val="70"/>
          <w:sz w:val="22"/>
          <w:szCs w:val="22"/>
          <w:lang w:val="it-IT"/>
        </w:rPr>
        <w:t xml:space="preserve"> </w:t>
      </w:r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 si impegna, in caso di aggiudicazione, ad osservare e a far osservare ai propri dipendenti e collaboratori, per quanto applicabile, il suddetto codice, pena la risoluzione del contratto</w:t>
      </w:r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;</w:t>
      </w:r>
    </w:p>
    <w:p w:rsidR="00B330F3" w:rsidRDefault="0018591D" w:rsidP="00651DE1">
      <w:pPr>
        <w:pStyle w:val="sche3"/>
        <w:numPr>
          <w:ilvl w:val="0"/>
          <w:numId w:val="31"/>
        </w:numPr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</w:t>
      </w:r>
      <w:proofErr w:type="gramEnd"/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aver preso visione dei luoghi in cui deve essere eseguita la</w:t>
      </w:r>
      <w:r w:rsidR="00CF7FD8"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prestazione;</w:t>
      </w:r>
    </w:p>
    <w:p w:rsidR="00B330F3" w:rsidRPr="00B330F3" w:rsidRDefault="00B330F3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B330F3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indica</w:t>
      </w:r>
      <w:proofErr w:type="gramEnd"/>
      <w:r w:rsidRPr="00B330F3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i seguenti dati: domicilio fiscale ………………………………………………..………………; codice fiscale …………………………, partita IVA ……….……………….; indica l’indirizzo PEC………………………………. </w:t>
      </w:r>
      <w:proofErr w:type="gramStart"/>
      <w:r w:rsidRPr="00B330F3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oppure</w:t>
      </w:r>
      <w:proofErr w:type="gramEnd"/>
      <w:r w:rsidRPr="00B330F3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, solo in caso di concorrenti aventi sede in altri Stati membri, l’indirizzo di posta elettronica ………………………………. </w:t>
      </w:r>
      <w:proofErr w:type="gramStart"/>
      <w:r w:rsidRPr="00B330F3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ai</w:t>
      </w:r>
      <w:proofErr w:type="gramEnd"/>
      <w:r w:rsidRPr="00B330F3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fini delle comunicazioni di cui all’art. 76, comma 5 del Codice;</w:t>
      </w:r>
    </w:p>
    <w:p w:rsidR="00B330F3" w:rsidRPr="00651DE1" w:rsidRDefault="002C242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2C242D">
        <w:rPr>
          <w:rFonts w:ascii="Arial" w:hAnsi="Arial" w:cs="Arial"/>
          <w:color w:val="0F243E" w:themeColor="text2" w:themeShade="80"/>
        </w:rPr>
        <w:sym w:font="Webdings" w:char="F063"/>
      </w:r>
      <w:r w:rsidR="00651DE1" w:rsidRPr="00651DE1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autorizza</w:t>
      </w:r>
      <w:proofErr w:type="gramEnd"/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qualora un partecipante alla gara eserciti la facoltà di “accesso agli atti”, 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s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tazione appaltante a rilasciare copia di tutta la documentazione presentata per 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partecipazione alla gara;</w:t>
      </w:r>
    </w:p>
    <w:p w:rsidR="00B330F3" w:rsidRPr="00651DE1" w:rsidRDefault="00B330F3" w:rsidP="00651DE1">
      <w:pPr>
        <w:pStyle w:val="Corpodeltesto31"/>
        <w:tabs>
          <w:tab w:val="left" w:pos="426"/>
        </w:tabs>
        <w:spacing w:before="120" w:line="276" w:lineRule="auto"/>
        <w:ind w:left="426"/>
        <w:jc w:val="left"/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</w:pPr>
      <w:proofErr w:type="gramStart"/>
      <w:r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oppure</w:t>
      </w:r>
      <w:proofErr w:type="gramEnd"/>
    </w:p>
    <w:p w:rsidR="00B330F3" w:rsidRPr="00651DE1" w:rsidRDefault="002C242D" w:rsidP="00651DE1">
      <w:pPr>
        <w:pStyle w:val="Corpodeltesto31"/>
        <w:tabs>
          <w:tab w:val="left" w:pos="426"/>
        </w:tabs>
        <w:spacing w:before="120" w:line="276" w:lineRule="auto"/>
        <w:ind w:left="426"/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</w:pPr>
      <w:r w:rsidRPr="002C242D">
        <w:rPr>
          <w:rFonts w:ascii="Arial" w:hAnsi="Arial" w:cs="Arial"/>
          <w:i w:val="0"/>
          <w:color w:val="0F243E" w:themeColor="text2" w:themeShade="80"/>
          <w:sz w:val="20"/>
        </w:rPr>
        <w:sym w:font="Webdings" w:char="F063"/>
      </w:r>
      <w:r w:rsidR="00B330F3" w:rsidRPr="002C242D">
        <w:rPr>
          <w:rFonts w:ascii="Arial" w:hAnsi="Arial" w:cs="Arial"/>
          <w:i w:val="0"/>
          <w:iCs w:val="0"/>
          <w:color w:val="0F243E" w:themeColor="text2" w:themeShade="80"/>
          <w:sz w:val="18"/>
          <w:szCs w:val="20"/>
        </w:rPr>
        <w:t xml:space="preserve"> </w:t>
      </w:r>
      <w:proofErr w:type="gramStart"/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non</w:t>
      </w:r>
      <w:proofErr w:type="gramEnd"/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autorizza, qualora un partecipante alla gara eserciti la facoltà di “accesso agli atti”,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la stazione appaltante a rilasciare copia dell’offerta tecnica e delle spiegazioni che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saranno eventualmente richieste in sede di verifica delle offerte anomale, in quanto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coperte da segreto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lastRenderedPageBreak/>
        <w:t>tecnico/commerciale. L’eventuale diniego dovrà essere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adeguatamente motivato e comprovato ai sensi dell’art. 53, comma 5, </w:t>
      </w:r>
      <w:proofErr w:type="spellStart"/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lett</w:t>
      </w:r>
      <w:proofErr w:type="spellEnd"/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. </w:t>
      </w:r>
      <w:r w:rsidR="00B330F3" w:rsidRPr="00651DE1">
        <w:rPr>
          <w:rFonts w:ascii="Book Antiqua" w:hAnsi="Book Antiqua" w:cs="ChelthmITC Bk BT"/>
          <w:iCs w:val="0"/>
          <w:color w:val="0F243E" w:themeColor="text2" w:themeShade="80"/>
          <w:sz w:val="22"/>
          <w:szCs w:val="22"/>
        </w:rPr>
        <w:t>a)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, del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Codice;</w:t>
      </w:r>
    </w:p>
    <w:p w:rsidR="004A70F3" w:rsidRPr="00651DE1" w:rsidRDefault="00B330F3" w:rsidP="00AB04CC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attesta</w:t>
      </w:r>
      <w:proofErr w:type="gramEnd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di essere informato che i dati personali raccolti saranno trattati, anche con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strumenti informatici, ai sensi del General Data </w:t>
      </w:r>
      <w:proofErr w:type="spellStart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Protection</w:t>
      </w:r>
      <w:proofErr w:type="spellEnd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proofErr w:type="spellStart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Regulation</w:t>
      </w:r>
      <w:proofErr w:type="spellEnd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(GDPR) –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Regolamento Generale sulla Protezione Dati (regolamento UE n. 2016/679), in vigore in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tutti i paesi dell’Unione 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uropea dal 25 maggio 2018 e, in quanto e ove ancora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applicabile, del </w:t>
      </w:r>
      <w:proofErr w:type="spellStart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D.lgs.vo</w:t>
      </w:r>
      <w:proofErr w:type="spellEnd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196 del 30 giugno 2003, esclusivamente nell’ambito della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presente procedura di gara;</w:t>
      </w:r>
    </w:p>
    <w:p w:rsidR="002C242D" w:rsidRPr="002C242D" w:rsidRDefault="002C242D" w:rsidP="004D0337">
      <w:pPr>
        <w:autoSpaceDE w:val="0"/>
        <w:spacing w:before="120"/>
        <w:jc w:val="both"/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aventi sede, residenza o domicilio nei paesi inseriti nelle c.d.</w:t>
      </w:r>
      <w:r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</w:t>
      </w:r>
      <w:r w:rsidRPr="002C242D"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  <w:t>“</w:t>
      </w:r>
      <w:proofErr w:type="spellStart"/>
      <w:r w:rsidRPr="002C242D"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  <w:t>black</w:t>
      </w:r>
      <w:proofErr w:type="spellEnd"/>
      <w:r w:rsidRPr="002C242D"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  <w:t xml:space="preserve"> list”</w:t>
      </w:r>
    </w:p>
    <w:p w:rsidR="002C242D" w:rsidRPr="002C242D" w:rsidRDefault="005439BB" w:rsidP="008A7185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2C242D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proofErr w:type="gram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di essere in possesso dell’autorizzazione in corso di validità rilasciata ai sensi del D.M. 14 dicembre 2010 del Ministero dell’economia e delle finanze ai sensi (art. 37 del </w:t>
      </w:r>
      <w:proofErr w:type="spell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d.l.</w:t>
      </w:r>
      <w:proofErr w:type="spell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78/2010, </w:t>
      </w:r>
      <w:proofErr w:type="spell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conv</w:t>
      </w:r>
      <w:proofErr w:type="spell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</w:t>
      </w:r>
      <w:proofErr w:type="gram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in</w:t>
      </w:r>
      <w:proofErr w:type="gram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l. 122/2010) oppure dichiara di aver presentato domanda di autorizzazione ai sensi dell’art. 1 comma 3 del </w:t>
      </w:r>
      <w:proofErr w:type="spell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d.m.</w:t>
      </w:r>
      <w:proofErr w:type="spell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14.12.2010 e allega copia conforme dell’istanza di autorizzazione inviata al Ministero.</w:t>
      </w:r>
    </w:p>
    <w:p w:rsidR="002C242D" w:rsidRPr="002C242D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non residenti e privi di stabile organizzazione in Italia:</w:t>
      </w:r>
    </w:p>
    <w:p w:rsidR="002C242D" w:rsidRPr="009B608F" w:rsidRDefault="005439BB" w:rsidP="00065FC1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2C242D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si</w:t>
      </w:r>
      <w:proofErr w:type="gram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impegna ad uniformarsi, in caso di aggiudicazione, alla disciplina di cui agli articoli 17, comma 2, e 53, comma 3 del </w:t>
      </w:r>
      <w:proofErr w:type="spell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d.p.r.</w:t>
      </w:r>
      <w:proofErr w:type="spell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633/1972 e a comunicare alla stazione appaltante </w:t>
      </w:r>
      <w:r w:rsidR="002C242D" w:rsidRPr="009B608F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la nomina del proprio rappresentante fiscale, nelle forme di legge.</w:t>
      </w:r>
    </w:p>
    <w:p w:rsidR="002C242D" w:rsidRPr="002C242D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ammessi al concordato preventivo con continuità aziendale di</w:t>
      </w:r>
      <w:r w:rsidR="005439BB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</w:t>
      </w: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cui all’art. 186 bis del R.D. 16 marzo 1942, n. 267:</w:t>
      </w:r>
    </w:p>
    <w:p w:rsidR="005439BB" w:rsidRPr="005439BB" w:rsidRDefault="005439BB" w:rsidP="005439BB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2C242D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indica</w:t>
      </w:r>
      <w:proofErr w:type="gramEnd"/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, ad integrazione di quanto indicato nella parte III, sez. C, </w:t>
      </w:r>
      <w:proofErr w:type="spellStart"/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lett</w:t>
      </w:r>
      <w:proofErr w:type="spellEnd"/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 d) del DGUE, i</w:t>
      </w:r>
      <w:r w:rsidR="009B608F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seguenti estremi del provvedimento di ammissione al concordato e del provvedimento di</w:t>
      </w:r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autorizzazione a partecipare alle gare …………………………………………. </w:t>
      </w:r>
      <w:proofErr w:type="gramStart"/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rilasciati</w:t>
      </w:r>
      <w:proofErr w:type="gramEnd"/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dal Tribunale di …………………………………………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 w:rsidR="005439BB" w:rsidRPr="005439BB" w:rsidRDefault="005439BB" w:rsidP="005439BB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proofErr w:type="gramEnd"/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di non avere posizioni debitorie derivanti da contratti con 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il Consiglio regionale della Campania</w:t>
      </w:r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;</w:t>
      </w:r>
    </w:p>
    <w:p w:rsidR="004A70F3" w:rsidRPr="004D0337" w:rsidRDefault="005439BB" w:rsidP="005439BB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proofErr w:type="gramEnd"/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di essere in possesso della certificazione UNI EN ISO 22000:2005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</w:p>
    <w:p w:rsidR="004A70F3" w:rsidRPr="005439BB" w:rsidRDefault="005439BB" w:rsidP="005439BB">
      <w:pPr>
        <w:autoSpaceDE w:val="0"/>
        <w:spacing w:before="240" w:after="120"/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</w:pPr>
      <w:r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 xml:space="preserve"> </w:t>
      </w:r>
      <w:proofErr w:type="gramStart"/>
      <w:r w:rsidR="004A70F3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(</w:t>
      </w:r>
      <w:r w:rsidRPr="005439BB">
        <w:rPr>
          <w:rFonts w:ascii="Arial" w:hAnsi="Arial" w:cs="Arial"/>
          <w:color w:val="0F243E" w:themeColor="text2" w:themeShade="80"/>
          <w:sz w:val="16"/>
        </w:rPr>
        <w:sym w:font="Webdings" w:char="F063"/>
      </w:r>
      <w:r w:rsidRPr="005439BB">
        <w:rPr>
          <w:rFonts w:ascii="Arial" w:hAnsi="Arial" w:cs="Arial"/>
          <w:i/>
          <w:color w:val="0F243E" w:themeColor="text2" w:themeShade="80"/>
        </w:rPr>
        <w:t xml:space="preserve"> </w:t>
      </w:r>
      <w:r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barrare</w:t>
      </w:r>
      <w:proofErr w:type="gramEnd"/>
      <w:r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 xml:space="preserve"> il quadratino che interessa</w:t>
      </w:r>
      <w:r w:rsidR="004A70F3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)</w:t>
      </w:r>
    </w:p>
    <w:p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:rsidR="0078165F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Data</w:t>
      </w:r>
    </w:p>
    <w:p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>Firma estesa del legale rappresentante e timbro</w:t>
      </w:r>
    </w:p>
    <w:p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________________________________________</w:t>
      </w:r>
    </w:p>
    <w:p w:rsidR="004A70F3" w:rsidRPr="004B1A2E" w:rsidRDefault="004A70F3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F243E" w:themeColor="text2" w:themeShade="80"/>
          <w:spacing w:val="-4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(Sottoscrizione autenticata ai sensi dell’art 1, </w:t>
      </w:r>
      <w:proofErr w:type="spellStart"/>
      <w:proofErr w:type="gramStart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lett</w:t>
      </w:r>
      <w:proofErr w:type="spellEnd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.i</w:t>
      </w:r>
      <w:proofErr w:type="gramEnd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), del T.U. n. 445/2000; ovvero non autenticata, ma corredata da fotocopia del documento di identità del firmatario - art.38, co. 3, del T.U. n. 445/</w:t>
      </w:r>
      <w:proofErr w:type="gramStart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2000 )</w:t>
      </w:r>
      <w:proofErr w:type="gramEnd"/>
    </w:p>
    <w:p w:rsidR="004A70F3" w:rsidRPr="004B1A2E" w:rsidRDefault="004A70F3" w:rsidP="004A70F3">
      <w:pPr>
        <w:tabs>
          <w:tab w:val="decimal" w:pos="-1701"/>
          <w:tab w:val="left" w:pos="5940"/>
        </w:tabs>
        <w:rPr>
          <w:rFonts w:asciiTheme="minorHAnsi" w:hAnsiTheme="minorHAnsi"/>
          <w:color w:val="0F243E" w:themeColor="text2" w:themeShade="80"/>
          <w:sz w:val="22"/>
          <w:szCs w:val="22"/>
          <w:u w:val="single"/>
        </w:rPr>
      </w:pPr>
    </w:p>
    <w:p w:rsidR="004A70F3" w:rsidRPr="004B1A2E" w:rsidRDefault="004A70F3" w:rsidP="004A70F3">
      <w:pPr>
        <w:autoSpaceDE w:val="0"/>
        <w:jc w:val="both"/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:rsidR="0078165F" w:rsidRDefault="0078165F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 w:themeColor="text2" w:themeShade="80"/>
          <w:sz w:val="20"/>
          <w:szCs w:val="22"/>
          <w:u w:val="single"/>
        </w:rPr>
      </w:pPr>
    </w:p>
    <w:sectPr w:rsidR="0078165F" w:rsidSect="00FF42C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99" w:rsidRDefault="00A37699">
      <w:r>
        <w:separator/>
      </w:r>
    </w:p>
  </w:endnote>
  <w:endnote w:type="continuationSeparator" w:id="0">
    <w:p w:rsidR="00A37699" w:rsidRDefault="00A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31" w:rsidRPr="00931213" w:rsidRDefault="00AB3131" w:rsidP="00934E2D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</w:t>
    </w:r>
    <w:r w:rsidR="00934E2D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</w:t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934E2D" w:rsidRPr="00934E2D" w:rsidRDefault="000246DD" w:rsidP="00934E2D">
    <w:pPr>
      <w:pStyle w:val="Pidipagina"/>
      <w:tabs>
        <w:tab w:val="clear" w:pos="4819"/>
        <w:tab w:val="clear" w:pos="9638"/>
        <w:tab w:val="left" w:pos="2477"/>
      </w:tabs>
      <w:jc w:val="center"/>
      <w:rPr>
        <w:rFonts w:ascii="Century Gothic" w:hAnsi="Century Gothic"/>
        <w:smallCaps/>
        <w:color w:val="44546A"/>
        <w:spacing w:val="20"/>
        <w:w w:val="150"/>
        <w:sz w:val="12"/>
        <w:szCs w:val="16"/>
      </w:rPr>
    </w:pP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ALLEGAT</w:t>
    </w:r>
    <w:r w:rsidR="00934E2D" w:rsidRPr="00934E2D"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 xml:space="preserve">O </w:t>
    </w:r>
    <w:r w:rsidR="00D9191F"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3</w:t>
    </w:r>
  </w:p>
  <w:p w:rsidR="00AB3131" w:rsidRPr="00934E2D" w:rsidRDefault="00934E2D" w:rsidP="00934E2D">
    <w:pPr>
      <w:tabs>
        <w:tab w:val="left" w:pos="0"/>
        <w:tab w:val="center" w:pos="4819"/>
        <w:tab w:val="right" w:pos="9638"/>
      </w:tabs>
      <w:spacing w:before="120"/>
      <w:jc w:val="center"/>
      <w:rPr>
        <w:rFonts w:ascii="Century Gothic" w:hAnsi="Century Gothic"/>
        <w:smallCaps/>
        <w:color w:val="44546A"/>
        <w:spacing w:val="20"/>
        <w:w w:val="150"/>
        <w:sz w:val="12"/>
        <w:szCs w:val="16"/>
      </w:rPr>
    </w:pP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DICHIARAZIONE DI CUI ALL’ART. 1</w:t>
    </w:r>
    <w:r w:rsidR="006158F4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5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.3 DEL DISCIPLINARE DI GARA – DA INSERIRE NELLA BUSTA A –</w:t>
    </w: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 xml:space="preserve"> </w:t>
    </w:r>
    <w:r w:rsidRPr="00934E2D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DOCUMENTAZIONE AMMINISTRATIVA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99" w:rsidRDefault="00A37699">
      <w:r>
        <w:separator/>
      </w:r>
    </w:p>
  </w:footnote>
  <w:footnote w:type="continuationSeparator" w:id="0">
    <w:p w:rsidR="00A37699" w:rsidRDefault="00A3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4C1B89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3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6158F4" w:rsidRDefault="006158F4" w:rsidP="006158F4">
              <w:pPr>
                <w:tabs>
                  <w:tab w:val="center" w:pos="4819"/>
                  <w:tab w:val="right" w:pos="9638"/>
                </w:tabs>
                <w:spacing w:before="360"/>
                <w:ind w:left="2245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</w:t>
              </w:r>
              <w:r w:rsidR="004C1B89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BIE</w:t>
              </w:r>
              <w:r w:rsidRPr="006158F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NNALE DEL SERVIZIO DI GESTIONE E CONDUZIONE DELLA BUVETTE DEL CONSIGLIO REG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IONALE DELLA CAMPANIA </w:t>
              </w:r>
            </w:p>
            <w:p w:rsidR="00AB3131" w:rsidRDefault="00AB3131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AB3131" w:rsidRPr="00F64891" w:rsidRDefault="00AB3131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7E14F1"/>
    <w:multiLevelType w:val="hybridMultilevel"/>
    <w:tmpl w:val="C95EA1E8"/>
    <w:lvl w:ilvl="0" w:tplc="B63463F4">
      <w:start w:val="1"/>
      <w:numFmt w:val="decimal"/>
      <w:lvlText w:val="%1."/>
      <w:lvlJc w:val="left"/>
      <w:pPr>
        <w:ind w:left="5039" w:hanging="360"/>
      </w:pPr>
      <w:rPr>
        <w:rFonts w:ascii="Tw Cen MT" w:hAnsi="Tw Cen MT" w:hint="default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46DD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0972"/>
    <w:rsid w:val="00183407"/>
    <w:rsid w:val="00183733"/>
    <w:rsid w:val="00185186"/>
    <w:rsid w:val="0018591D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07EB"/>
    <w:rsid w:val="001D292D"/>
    <w:rsid w:val="001D4E2B"/>
    <w:rsid w:val="001D6A49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242D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12C0A"/>
    <w:rsid w:val="004209D1"/>
    <w:rsid w:val="004259C2"/>
    <w:rsid w:val="00427495"/>
    <w:rsid w:val="00432191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432"/>
    <w:rsid w:val="004C1B89"/>
    <w:rsid w:val="004C2FBF"/>
    <w:rsid w:val="004C4A49"/>
    <w:rsid w:val="004C5F63"/>
    <w:rsid w:val="004D0337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11F1"/>
    <w:rsid w:val="0060330B"/>
    <w:rsid w:val="00610D35"/>
    <w:rsid w:val="00614536"/>
    <w:rsid w:val="0061552E"/>
    <w:rsid w:val="006158F4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4984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452D"/>
    <w:rsid w:val="00934E2D"/>
    <w:rsid w:val="00937AAB"/>
    <w:rsid w:val="0094342B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131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0F3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348C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5F7A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91F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E29"/>
    <w:rsid w:val="00F207E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0248-493C-4261-9727-491C26B9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5</cp:revision>
  <cp:lastPrinted>2016-11-28T07:09:00Z</cp:lastPrinted>
  <dcterms:created xsi:type="dcterms:W3CDTF">2018-09-06T12:59:00Z</dcterms:created>
  <dcterms:modified xsi:type="dcterms:W3CDTF">2018-09-25T08:45:00Z</dcterms:modified>
</cp:coreProperties>
</file>